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851" w:leader="none"/>
        </w:tabs>
        <w:spacing w:lineRule="auto" w:line="276" w:before="0" w:after="120"/>
        <w:jc w:val="center"/>
        <w:rPr/>
      </w:pPr>
      <w:r>
        <w:rPr>
          <w:rFonts w:cs="Arial" w:ascii="Arial" w:hAnsi="Arial"/>
          <w:b/>
          <w:sz w:val="28"/>
          <w:szCs w:val="28"/>
        </w:rPr>
        <w:t>TERMO DE REFERÊNCIA</w:t>
      </w:r>
    </w:p>
    <w:p>
      <w:pPr>
        <w:pStyle w:val="Normal"/>
        <w:tabs>
          <w:tab w:val="left" w:pos="851" w:leader="none"/>
        </w:tabs>
        <w:spacing w:lineRule="auto" w:line="276" w:before="0" w:after="120"/>
        <w:jc w:val="center"/>
        <w:rPr>
          <w:rFonts w:ascii="Arial" w:hAnsi="Arial" w:cs="Arial"/>
          <w:b/>
          <w:b/>
          <w:sz w:val="28"/>
          <w:szCs w:val="28"/>
        </w:rPr>
      </w:pPr>
      <w:r>
        <w:rPr>
          <w:rFonts w:cs="Arial" w:ascii="Arial" w:hAnsi="Arial"/>
          <w:b/>
          <w:sz w:val="28"/>
          <w:szCs w:val="28"/>
        </w:rPr>
      </w:r>
    </w:p>
    <w:tbl>
      <w:tblPr>
        <w:tblW w:w="9214" w:type="dxa"/>
        <w:jc w:val="left"/>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2" w:type="dxa"/>
          <w:bottom w:w="0" w:type="dxa"/>
          <w:right w:w="108" w:type="dxa"/>
        </w:tblCellMar>
        <w:tblLook w:firstRow="1" w:noVBand="1" w:lastRow="0" w:firstColumn="1" w:lastColumn="0" w:noHBand="0" w:val="04a0"/>
      </w:tblPr>
      <w:tblGrid>
        <w:gridCol w:w="9214"/>
      </w:tblGrid>
      <w:tr>
        <w:trPr>
          <w:trHeight w:val="438" w:hRule="atLeast"/>
        </w:trPr>
        <w:tc>
          <w:tcPr>
            <w:tcW w:w="92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2" w:type="dxa"/>
            </w:tcMar>
            <w:vAlign w:val="center"/>
          </w:tcPr>
          <w:p>
            <w:pPr>
              <w:pStyle w:val="Normal"/>
              <w:tabs>
                <w:tab w:val="left" w:pos="851" w:leader="none"/>
              </w:tabs>
              <w:spacing w:lineRule="auto" w:line="276" w:before="0" w:after="120"/>
              <w:jc w:val="center"/>
              <w:rPr/>
            </w:pPr>
            <w:bookmarkStart w:id="0" w:name="__DdeLink__496_1019084144"/>
            <w:r>
              <w:rPr>
                <w:rFonts w:cs="Calibri" w:ascii="Arial" w:hAnsi="Arial"/>
                <w:b/>
                <w:color w:val="000000"/>
                <w:sz w:val="24"/>
                <w:szCs w:val="24"/>
              </w:rPr>
              <w:t xml:space="preserve">REFORMA </w:t>
            </w:r>
            <w:bookmarkEnd w:id="0"/>
            <w:r>
              <w:rPr>
                <w:rFonts w:cs="Calibri" w:ascii="Arial" w:hAnsi="Arial"/>
                <w:b/>
                <w:color w:val="000000"/>
                <w:sz w:val="24"/>
                <w:szCs w:val="24"/>
              </w:rPr>
              <w:t>E AMPLIAÇÃO D</w:t>
            </w:r>
            <w:r>
              <w:rPr>
                <w:rFonts w:cs="Calibri" w:ascii="Arial" w:hAnsi="Arial"/>
                <w:b/>
                <w:color w:val="000000"/>
                <w:sz w:val="24"/>
                <w:szCs w:val="24"/>
              </w:rPr>
              <w:t>A EM ROSA NEGREIROS CABRAL</w:t>
            </w:r>
          </w:p>
        </w:tc>
      </w:tr>
    </w:tbl>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INTRODUÇÃO.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ab/>
        <w:t xml:space="preserve">O presente documento trata dos procedimentos e orientações necessárias para contratação de empresa através do ato público de concorrência, objetivando a execução de obras de </w:t>
      </w:r>
      <w:r>
        <w:rPr>
          <w:rFonts w:cs="Calibri" w:ascii="Arial" w:hAnsi="Arial"/>
          <w:b/>
          <w:bCs/>
          <w:color w:val="000000"/>
          <w:sz w:val="22"/>
          <w:szCs w:val="22"/>
        </w:rPr>
        <w:t>REFORMA E AMPLIAÇÃO D</w:t>
      </w:r>
      <w:r>
        <w:rPr>
          <w:rFonts w:cs="Calibri" w:ascii="Arial" w:hAnsi="Arial"/>
          <w:b/>
          <w:bCs/>
          <w:color w:val="000000"/>
          <w:sz w:val="22"/>
          <w:szCs w:val="22"/>
        </w:rPr>
        <w:t>A EM ROSA NEGREIROS CABRAL</w:t>
      </w:r>
      <w:r>
        <w:rPr>
          <w:rFonts w:cs="Calibri" w:ascii="Arial" w:hAnsi="Arial"/>
          <w:b/>
          <w:color w:val="000000"/>
          <w:sz w:val="22"/>
          <w:szCs w:val="22"/>
        </w:rPr>
        <w:t xml:space="preserve"> </w:t>
      </w:r>
      <w:r>
        <w:rPr>
          <w:rFonts w:cs="Arial" w:ascii="Arial" w:hAnsi="Arial"/>
          <w:b w:val="false"/>
          <w:bCs w:val="false"/>
          <w:color w:val="000000"/>
          <w:sz w:val="22"/>
          <w:szCs w:val="22"/>
        </w:rPr>
        <w:t>l</w:t>
      </w:r>
      <w:r>
        <w:rPr>
          <w:rFonts w:cs="Arial" w:ascii="Arial" w:hAnsi="Arial"/>
          <w:sz w:val="22"/>
          <w:szCs w:val="22"/>
        </w:rPr>
        <w:t xml:space="preserve">ocalizado na </w:t>
      </w:r>
      <w:r>
        <w:rPr>
          <w:rFonts w:cs="Arial" w:ascii="Arial" w:hAnsi="Arial"/>
          <w:sz w:val="22"/>
          <w:szCs w:val="22"/>
        </w:rPr>
        <w:t>Rua Bruno Vicente Da Luz, 5626 – Espinheiros (Volta de Cima) - Itajaí – SC</w:t>
      </w:r>
      <w:r>
        <w:rPr>
          <w:rFonts w:cs="Arial" w:ascii="Arial" w:hAnsi="Arial"/>
          <w:iCs/>
          <w:spacing w:val="2"/>
          <w:sz w:val="22"/>
          <w:szCs w:val="22"/>
        </w:rPr>
        <w:t>.</w:t>
      </w:r>
    </w:p>
    <w:tbl>
      <w:tblPr>
        <w:tblW w:w="6409" w:type="dxa"/>
        <w:jc w:val="left"/>
        <w:tblInd w:w="896" w:type="dxa"/>
        <w:tblBorders/>
        <w:tblCellMar>
          <w:top w:w="0" w:type="dxa"/>
          <w:left w:w="0" w:type="dxa"/>
          <w:bottom w:w="0" w:type="dxa"/>
          <w:right w:w="108" w:type="dxa"/>
        </w:tblCellMar>
        <w:tblLook w:firstRow="1" w:noVBand="1" w:lastRow="0" w:firstColumn="1" w:lastColumn="0" w:noHBand="0" w:val="04a0"/>
      </w:tblPr>
      <w:tblGrid>
        <w:gridCol w:w="4310"/>
        <w:gridCol w:w="2098"/>
      </w:tblGrid>
      <w:tr>
        <w:trPr>
          <w:trHeight w:val="399" w:hRule="atLeast"/>
        </w:trPr>
        <w:tc>
          <w:tcPr>
            <w:tcW w:w="6408" w:type="dxa"/>
            <w:gridSpan w:val="2"/>
            <w:tcBorders/>
            <w:shd w:color="000000" w:fill="FFFFFF" w:val="pct20"/>
            <w:vAlign w:val="center"/>
          </w:tcPr>
          <w:p>
            <w:pPr>
              <w:pStyle w:val="Normal"/>
              <w:tabs>
                <w:tab w:val="left" w:pos="851" w:leader="none"/>
              </w:tabs>
              <w:bidi w:val="0"/>
              <w:spacing w:lineRule="auto" w:line="276" w:before="113" w:after="113"/>
              <w:jc w:val="center"/>
              <w:rPr>
                <w:sz w:val="20"/>
                <w:szCs w:val="20"/>
              </w:rPr>
            </w:pPr>
            <w:r>
              <w:rPr>
                <w:rFonts w:cs="Arial" w:ascii="Arial" w:hAnsi="Arial"/>
                <w:b/>
                <w:bCs/>
                <w:sz w:val="20"/>
                <w:szCs w:val="20"/>
              </w:rPr>
              <w:t>QUADRO DE ÁREAS</w:t>
            </w:r>
          </w:p>
        </w:tc>
      </w:tr>
      <w:tr>
        <w:trPr/>
        <w:tc>
          <w:tcPr>
            <w:tcW w:w="4310" w:type="dxa"/>
            <w:tcBorders/>
            <w:shd w:fill="EEEEEE" w:val="clear"/>
            <w:vAlign w:val="center"/>
          </w:tcPr>
          <w:p>
            <w:pPr>
              <w:pStyle w:val="Normal"/>
              <w:tabs>
                <w:tab w:val="left" w:pos="851" w:leader="none"/>
              </w:tabs>
              <w:bidi w:val="0"/>
              <w:spacing w:lineRule="auto" w:line="276" w:before="113" w:after="113"/>
              <w:jc w:val="left"/>
              <w:rPr>
                <w:sz w:val="20"/>
                <w:szCs w:val="20"/>
              </w:rPr>
            </w:pPr>
            <w:r>
              <w:rPr>
                <w:rFonts w:cs="Arial" w:ascii="Arial" w:hAnsi="Arial"/>
                <w:sz w:val="20"/>
                <w:szCs w:val="20"/>
              </w:rPr>
              <w:t xml:space="preserve">       </w:t>
            </w:r>
            <w:r>
              <w:rPr>
                <w:rFonts w:cs="Arial" w:ascii="Arial" w:hAnsi="Arial"/>
                <w:sz w:val="20"/>
                <w:szCs w:val="20"/>
              </w:rPr>
              <w:t>N° de Pavimentos</w:t>
            </w:r>
          </w:p>
        </w:tc>
        <w:tc>
          <w:tcPr>
            <w:tcW w:w="2098" w:type="dxa"/>
            <w:tcBorders/>
            <w:shd w:fill="EEEEEE" w:val="clear"/>
            <w:vAlign w:val="center"/>
          </w:tcPr>
          <w:p>
            <w:pPr>
              <w:pStyle w:val="Normal"/>
              <w:tabs>
                <w:tab w:val="left" w:pos="851" w:leader="none"/>
              </w:tabs>
              <w:bidi w:val="0"/>
              <w:spacing w:lineRule="auto" w:line="276" w:before="113" w:after="113"/>
              <w:jc w:val="center"/>
              <w:rPr/>
            </w:pPr>
            <w:r>
              <w:rPr>
                <w:rFonts w:cs="Arial" w:ascii="Arial" w:hAnsi="Arial"/>
                <w:sz w:val="20"/>
                <w:szCs w:val="20"/>
              </w:rPr>
              <w:t>3</w:t>
            </w:r>
            <w:r>
              <w:rPr>
                <w:rFonts w:cs="Arial" w:ascii="Arial" w:hAnsi="Arial"/>
                <w:sz w:val="20"/>
                <w:szCs w:val="20"/>
              </w:rPr>
              <w:t xml:space="preserve"> pavimento</w:t>
            </w:r>
            <w:r>
              <w:rPr>
                <w:rFonts w:cs="Arial" w:ascii="Arial" w:hAnsi="Arial"/>
                <w:sz w:val="20"/>
                <w:szCs w:val="20"/>
              </w:rPr>
              <w:t>s</w:t>
            </w:r>
          </w:p>
        </w:tc>
      </w:tr>
      <w:tr>
        <w:trPr/>
        <w:tc>
          <w:tcPr>
            <w:tcW w:w="4310" w:type="dxa"/>
            <w:tcBorders/>
            <w:shd w:color="000000" w:fill="FFFFFF" w:val="pct20"/>
            <w:vAlign w:val="center"/>
          </w:tcPr>
          <w:p>
            <w:pPr>
              <w:pStyle w:val="Normal"/>
              <w:tabs>
                <w:tab w:val="left" w:pos="851" w:leader="none"/>
              </w:tabs>
              <w:bidi w:val="0"/>
              <w:spacing w:lineRule="auto" w:line="276" w:before="113" w:after="113"/>
              <w:jc w:val="left"/>
              <w:rPr>
                <w:sz w:val="20"/>
                <w:szCs w:val="20"/>
              </w:rPr>
            </w:pPr>
            <w:r>
              <w:rPr>
                <w:rFonts w:cs="Arial" w:ascii="Arial" w:hAnsi="Arial"/>
                <w:sz w:val="20"/>
                <w:szCs w:val="20"/>
              </w:rPr>
              <w:t xml:space="preserve">       </w:t>
            </w:r>
            <w:r>
              <w:rPr>
                <w:rFonts w:cs="Arial" w:ascii="Arial" w:hAnsi="Arial"/>
                <w:sz w:val="20"/>
                <w:szCs w:val="20"/>
              </w:rPr>
              <w:t>Área a reformar</w:t>
            </w:r>
          </w:p>
        </w:tc>
        <w:tc>
          <w:tcPr>
            <w:tcW w:w="2098" w:type="dxa"/>
            <w:tcBorders/>
            <w:shd w:color="000000" w:fill="FFFFFF" w:val="pct20"/>
            <w:vAlign w:val="center"/>
          </w:tcPr>
          <w:p>
            <w:pPr>
              <w:pStyle w:val="Normal"/>
              <w:tabs>
                <w:tab w:val="left" w:pos="851" w:leader="none"/>
              </w:tabs>
              <w:bidi w:val="0"/>
              <w:spacing w:lineRule="auto" w:line="276" w:before="113" w:after="113"/>
              <w:jc w:val="center"/>
              <w:rPr/>
            </w:pPr>
            <w:r>
              <w:rPr>
                <w:rFonts w:cs="Arial" w:ascii="Arial" w:hAnsi="Arial"/>
                <w:sz w:val="20"/>
                <w:szCs w:val="20"/>
              </w:rPr>
              <w:t xml:space="preserve">201,13 </w:t>
            </w:r>
            <w:r>
              <w:rPr>
                <w:rFonts w:cs="Arial" w:ascii="Arial" w:hAnsi="Arial"/>
                <w:sz w:val="20"/>
                <w:szCs w:val="20"/>
              </w:rPr>
              <w:t>m²</w:t>
            </w:r>
          </w:p>
        </w:tc>
      </w:tr>
      <w:tr>
        <w:trPr/>
        <w:tc>
          <w:tcPr>
            <w:tcW w:w="4310" w:type="dxa"/>
            <w:tcBorders/>
            <w:shd w:color="auto" w:fill="F2F2F2" w:themeFill="background1" w:themeFillShade="f2" w:val="clear"/>
          </w:tcPr>
          <w:p>
            <w:pPr>
              <w:pStyle w:val="Normal"/>
              <w:tabs>
                <w:tab w:val="left" w:pos="851" w:leader="none"/>
              </w:tabs>
              <w:bidi w:val="0"/>
              <w:spacing w:lineRule="auto" w:line="276" w:before="113" w:after="113"/>
              <w:jc w:val="left"/>
              <w:rPr>
                <w:sz w:val="20"/>
                <w:szCs w:val="20"/>
              </w:rPr>
            </w:pPr>
            <w:r>
              <w:rPr>
                <w:rFonts w:cs="Arial" w:ascii="Arial" w:hAnsi="Arial"/>
                <w:sz w:val="20"/>
                <w:szCs w:val="20"/>
              </w:rPr>
              <w:t xml:space="preserve">       </w:t>
            </w:r>
            <w:r>
              <w:rPr>
                <w:rFonts w:cs="Arial" w:ascii="Arial" w:hAnsi="Arial"/>
                <w:sz w:val="20"/>
                <w:szCs w:val="20"/>
              </w:rPr>
              <w:t>Área a ampliar</w:t>
            </w:r>
          </w:p>
        </w:tc>
        <w:tc>
          <w:tcPr>
            <w:tcW w:w="2098" w:type="dxa"/>
            <w:tcBorders/>
            <w:shd w:color="auto" w:fill="F2F2F2" w:themeFill="background1" w:themeFillShade="f2" w:val="clear"/>
          </w:tcPr>
          <w:p>
            <w:pPr>
              <w:pStyle w:val="Normal"/>
              <w:tabs>
                <w:tab w:val="left" w:pos="851" w:leader="none"/>
              </w:tabs>
              <w:bidi w:val="0"/>
              <w:spacing w:lineRule="auto" w:line="276" w:before="113" w:after="113"/>
              <w:jc w:val="center"/>
              <w:rPr/>
            </w:pPr>
            <w:r>
              <w:rPr>
                <w:rFonts w:cs="Arial" w:ascii="Arial" w:hAnsi="Arial"/>
                <w:sz w:val="20"/>
                <w:szCs w:val="20"/>
              </w:rPr>
              <w:t>590,29</w:t>
            </w:r>
            <w:r>
              <w:rPr>
                <w:rFonts w:cs="Arial" w:ascii="Arial" w:hAnsi="Arial"/>
                <w:sz w:val="20"/>
                <w:szCs w:val="20"/>
              </w:rPr>
              <w:t xml:space="preserve"> m²</w:t>
            </w:r>
          </w:p>
        </w:tc>
      </w:tr>
      <w:tr>
        <w:trPr/>
        <w:tc>
          <w:tcPr>
            <w:tcW w:w="4310" w:type="dxa"/>
            <w:tcBorders/>
            <w:shd w:fill="CCCCCC" w:val="clear"/>
          </w:tcPr>
          <w:p>
            <w:pPr>
              <w:pStyle w:val="Normal"/>
              <w:tabs>
                <w:tab w:val="left" w:pos="851" w:leader="none"/>
              </w:tabs>
              <w:bidi w:val="0"/>
              <w:spacing w:lineRule="auto" w:line="276" w:before="113" w:after="113"/>
              <w:jc w:val="left"/>
              <w:rPr>
                <w:sz w:val="20"/>
                <w:szCs w:val="20"/>
              </w:rPr>
            </w:pPr>
            <w:r>
              <w:rPr>
                <w:rFonts w:cs="Arial" w:ascii="Arial" w:hAnsi="Arial"/>
                <w:sz w:val="20"/>
                <w:szCs w:val="20"/>
              </w:rPr>
              <w:t xml:space="preserve">       </w:t>
            </w:r>
            <w:r>
              <w:rPr>
                <w:rFonts w:cs="Arial" w:ascii="Arial" w:hAnsi="Arial"/>
                <w:sz w:val="20"/>
                <w:szCs w:val="20"/>
              </w:rPr>
              <w:t>Área total</w:t>
            </w:r>
          </w:p>
        </w:tc>
        <w:tc>
          <w:tcPr>
            <w:tcW w:w="2098" w:type="dxa"/>
            <w:tcBorders/>
            <w:shd w:fill="CCCCCC" w:val="clear"/>
          </w:tcPr>
          <w:p>
            <w:pPr>
              <w:pStyle w:val="Normal"/>
              <w:tabs>
                <w:tab w:val="left" w:pos="851" w:leader="none"/>
              </w:tabs>
              <w:bidi w:val="0"/>
              <w:spacing w:lineRule="auto" w:line="276" w:before="113" w:after="113"/>
              <w:jc w:val="center"/>
              <w:rPr/>
            </w:pPr>
            <w:r>
              <w:rPr>
                <w:rFonts w:cs="Arial" w:ascii="Arial" w:hAnsi="Arial"/>
                <w:sz w:val="20"/>
                <w:szCs w:val="20"/>
              </w:rPr>
              <w:t>791,42</w:t>
            </w:r>
            <w:r>
              <w:rPr>
                <w:rFonts w:cs="Arial" w:ascii="Arial" w:hAnsi="Arial"/>
                <w:sz w:val="20"/>
                <w:szCs w:val="20"/>
              </w:rPr>
              <w:t xml:space="preserve"> m²</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JUSTIFICATIVA.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ind w:firstLine="708"/>
        <w:jc w:val="both"/>
        <w:rPr/>
      </w:pPr>
      <w:r>
        <w:rPr>
          <w:rFonts w:cs="Arial" w:ascii="Arial" w:hAnsi="Arial"/>
          <w:sz w:val="22"/>
          <w:szCs w:val="22"/>
        </w:rPr>
        <w:t xml:space="preserve">O edifício onde está instalado </w:t>
      </w:r>
      <w:r>
        <w:rPr>
          <w:rFonts w:cs="Arial" w:ascii="Arial" w:hAnsi="Arial"/>
          <w:sz w:val="22"/>
          <w:szCs w:val="22"/>
        </w:rPr>
        <w:t>a EM Rosa Negreiros Cabral</w:t>
      </w:r>
      <w:r>
        <w:rPr>
          <w:rFonts w:cs="Arial" w:ascii="Arial" w:hAnsi="Arial"/>
          <w:sz w:val="22"/>
          <w:szCs w:val="22"/>
        </w:rPr>
        <w:t xml:space="preserve"> necessita de reforma </w:t>
      </w:r>
      <w:r>
        <w:rPr>
          <w:rFonts w:cs="Arial" w:ascii="Arial" w:hAnsi="Arial"/>
          <w:sz w:val="22"/>
          <w:szCs w:val="22"/>
        </w:rPr>
        <w:t>e ampliação para poder atender a demanda crescente na região do Espinheiros (Volta de Cima).</w:t>
      </w:r>
    </w:p>
    <w:p>
      <w:pPr>
        <w:pStyle w:val="Normal"/>
        <w:tabs>
          <w:tab w:val="left" w:pos="851" w:leader="none"/>
        </w:tabs>
        <w:spacing w:lineRule="auto" w:line="276" w:before="0" w:after="120"/>
        <w:ind w:firstLine="708"/>
        <w:jc w:val="both"/>
        <w:rPr/>
      </w:pPr>
      <w:r>
        <w:rPr>
          <w:rFonts w:cs="Arial" w:ascii="Arial" w:hAnsi="Arial"/>
          <w:sz w:val="22"/>
          <w:szCs w:val="22"/>
        </w:rPr>
        <w:t xml:space="preserve">A estrutura atual conta com apenas duas salas de aula, desta forma será realizado a obra em 2 fases, iniciando com a ampliação aos fundos da unidade com uma edificação de 3 pavimentos (térreo + 2) onde serão construídos </w:t>
      </w:r>
      <w:r>
        <w:rPr>
          <w:rFonts w:cs="Arial" w:ascii="Arial" w:hAnsi="Arial"/>
          <w:sz w:val="22"/>
          <w:szCs w:val="22"/>
        </w:rPr>
        <w:t>no térreo 1 (uma) sala de aula (que será deslocada para ampliação do refeitório na parte da reforma), sala de professores, sanitários coletivos e PCD</w:t>
      </w:r>
      <w:r>
        <w:rPr>
          <w:rFonts w:cs="Arial" w:ascii="Arial" w:hAnsi="Arial"/>
          <w:sz w:val="22"/>
          <w:szCs w:val="22"/>
        </w:rPr>
        <w:t xml:space="preserve"> </w:t>
      </w:r>
      <w:r>
        <w:rPr>
          <w:rFonts w:cs="Arial" w:ascii="Arial" w:hAnsi="Arial"/>
          <w:sz w:val="22"/>
          <w:szCs w:val="22"/>
        </w:rPr>
        <w:t xml:space="preserve">e um pátio coberto. </w:t>
      </w:r>
    </w:p>
    <w:p>
      <w:pPr>
        <w:pStyle w:val="Normal"/>
        <w:tabs>
          <w:tab w:val="left" w:pos="851" w:leader="none"/>
        </w:tabs>
        <w:spacing w:lineRule="auto" w:line="276" w:before="0" w:after="120"/>
        <w:ind w:firstLine="708"/>
        <w:jc w:val="both"/>
        <w:rPr/>
      </w:pPr>
      <w:r>
        <w:rPr>
          <w:rFonts w:cs="Arial" w:ascii="Arial" w:hAnsi="Arial"/>
          <w:sz w:val="22"/>
          <w:szCs w:val="22"/>
        </w:rPr>
        <w:t>No 1º pavimento tera 2 novas salas de aula, sala de informática, biblioteca e um sanitário. No 2º pavimento (Cobertura) ficará a quadra coberta da unidade, com revestimento com Piso Modular em Polipropileno e Venezianas tipo Industrial em PVC, a sala de educação física, além de um terraço descoberto.</w:t>
      </w:r>
    </w:p>
    <w:p>
      <w:pPr>
        <w:pStyle w:val="Normal"/>
        <w:tabs>
          <w:tab w:val="left" w:pos="851" w:leader="none"/>
        </w:tabs>
        <w:spacing w:lineRule="auto" w:line="276" w:before="0" w:after="120"/>
        <w:ind w:firstLine="708"/>
        <w:jc w:val="both"/>
        <w:rPr/>
      </w:pPr>
      <w:r>
        <w:rPr>
          <w:rFonts w:cs="Arial" w:ascii="Arial" w:hAnsi="Arial"/>
          <w:sz w:val="22"/>
          <w:szCs w:val="22"/>
        </w:rPr>
        <w:t>Todos os pavimentos serão acessados por escada e por plataforma hidráulica para atendimento de acessibilidade.</w:t>
      </w:r>
    </w:p>
    <w:p>
      <w:pPr>
        <w:pStyle w:val="Normal"/>
        <w:tabs>
          <w:tab w:val="left" w:pos="851" w:leader="none"/>
        </w:tabs>
        <w:spacing w:lineRule="auto" w:line="276" w:before="0" w:after="120"/>
        <w:ind w:firstLine="708"/>
        <w:jc w:val="both"/>
        <w:rPr/>
      </w:pPr>
      <w:r>
        <w:rPr>
          <w:rFonts w:cs="Arial" w:ascii="Arial" w:hAnsi="Arial"/>
          <w:sz w:val="22"/>
          <w:szCs w:val="22"/>
        </w:rPr>
        <w:t xml:space="preserve">Na área a ser reforma será mantida uma sala de aula, ampliado a secretaria para construção da sala de direção, ampliada a cozinha para </w:t>
      </w:r>
      <w:r>
        <w:rPr>
          <w:rFonts w:cs="Arial" w:ascii="Arial" w:hAnsi="Arial"/>
          <w:sz w:val="22"/>
          <w:szCs w:val="22"/>
        </w:rPr>
        <w:t>construção do depósito. Na sala de aula a ser deslocada ficara o refeitório, lavanderia e sala de supervisão. Caberá a reforma a substituição de pisos, cerâmicas, forro, troca do telhado existente por telhado metálico, colocação de pastilhas nas circulações, pintura, iluminação e elétrica. A área externa será revitalizada com nova pavimentação em Paver, bancos, paisagismo e novo Parque Infantil com Piso Modular em Polipropileno.</w:t>
      </w:r>
    </w:p>
    <w:p>
      <w:pPr>
        <w:pStyle w:val="Normal"/>
        <w:tabs>
          <w:tab w:val="left" w:pos="851" w:leader="none"/>
        </w:tabs>
        <w:spacing w:lineRule="auto" w:line="276" w:before="0" w:after="120"/>
        <w:ind w:firstLine="708"/>
        <w:jc w:val="both"/>
        <w:rPr/>
      </w:pPr>
      <w:r>
        <w:rPr>
          <w:rFonts w:cs="Arial" w:ascii="Arial" w:hAnsi="Arial"/>
          <w:sz w:val="22"/>
          <w:szCs w:val="22"/>
        </w:rPr>
        <w:t>C</w:t>
      </w:r>
      <w:r>
        <w:rPr>
          <w:rFonts w:cs="Arial" w:ascii="Arial" w:hAnsi="Arial"/>
          <w:sz w:val="22"/>
          <w:szCs w:val="22"/>
        </w:rPr>
        <w:t>om todas estas alterações a unidade passará a ter 4 salas de aula deixando a condição de escola multisseriada para se transformar em uma Grupo Escolar.</w:t>
      </w:r>
    </w:p>
    <w:p>
      <w:pPr>
        <w:pStyle w:val="Normal"/>
        <w:tabs>
          <w:tab w:val="left" w:pos="851" w:leader="none"/>
        </w:tabs>
        <w:spacing w:lineRule="auto" w:line="276" w:before="0" w:after="120"/>
        <w:ind w:right="-89" w:firstLine="708"/>
        <w:jc w:val="both"/>
        <w:rPr/>
      </w:pPr>
      <w:r>
        <w:rPr>
          <w:rFonts w:cs="Arial" w:ascii="Arial" w:hAnsi="Arial"/>
          <w:color w:val="00000A"/>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pPr>
        <w:pStyle w:val="Normal"/>
        <w:spacing w:before="114" w:after="114"/>
        <w:ind w:left="0" w:right="-89" w:hanging="0"/>
        <w:jc w:val="both"/>
        <w:rPr>
          <w:rFonts w:ascii="Arial" w:hAnsi="Arial" w:cs="Arial"/>
          <w:color w:val="00000A"/>
          <w:sz w:val="22"/>
          <w:szCs w:val="22"/>
        </w:rPr>
      </w:pPr>
      <w:r>
        <w:rPr>
          <w:rFonts w:cs="Arial" w:ascii="Arial" w:hAnsi="Arial"/>
          <w:color w:val="00000A"/>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OBJETO.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bidi w:val="0"/>
        <w:spacing w:lineRule="auto" w:line="276" w:before="0" w:after="120"/>
        <w:ind w:left="0" w:right="0" w:hanging="0"/>
        <w:jc w:val="both"/>
        <w:rPr/>
      </w:pPr>
      <w:r>
        <w:rPr>
          <w:rFonts w:cs="Arial" w:ascii="Arial" w:hAnsi="Arial"/>
          <w:sz w:val="22"/>
          <w:szCs w:val="22"/>
        </w:rPr>
        <w:t xml:space="preserve">Esta licitação modalidade </w:t>
      </w:r>
      <w:r>
        <w:rPr>
          <w:rFonts w:cs="Arial" w:ascii="Arial" w:hAnsi="Arial"/>
          <w:b/>
          <w:sz w:val="22"/>
          <w:szCs w:val="22"/>
        </w:rPr>
        <w:t>TOMADA DE PREÇO</w:t>
      </w:r>
      <w:r>
        <w:rPr>
          <w:rFonts w:cs="Arial" w:ascii="Arial" w:hAnsi="Arial"/>
          <w:sz w:val="22"/>
          <w:szCs w:val="22"/>
        </w:rPr>
        <w:t>, tem por objeto a contratação de empresa para:</w:t>
      </w:r>
    </w:p>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tbl>
      <w:tblPr>
        <w:tblW w:w="8445" w:type="dxa"/>
        <w:jc w:val="left"/>
        <w:tblInd w:w="18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8445"/>
      </w:tblGrid>
      <w:tr>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tcMar>
              <w:left w:w="-5"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r>
      <w:tr>
        <w:trPr>
          <w:trHeight w:val="862" w:hRule="atLeast"/>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r>
              <w:rPr>
                <w:rFonts w:cs="Calibri" w:ascii="Arial" w:hAnsi="Arial"/>
                <w:b/>
                <w:bCs/>
                <w:color w:val="000000"/>
                <w:sz w:val="22"/>
                <w:szCs w:val="22"/>
              </w:rPr>
              <w:t>REFORMA E AMPLIAÇÃO D</w:t>
            </w:r>
            <w:r>
              <w:rPr>
                <w:rFonts w:cs="Calibri" w:ascii="Arial" w:hAnsi="Arial"/>
                <w:b/>
                <w:bCs/>
                <w:color w:val="000000"/>
                <w:sz w:val="22"/>
                <w:szCs w:val="22"/>
              </w:rPr>
              <w:t>A EM ROSA NEGREIROS CABRAL</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 w:name="_Toc176847474"/>
      <w:bookmarkStart w:id="2" w:name="_Toc176842601"/>
      <w:bookmarkStart w:id="3" w:name="_Toc176842531"/>
      <w:bookmarkStart w:id="4" w:name="_Toc176842489"/>
      <w:bookmarkEnd w:id="1"/>
      <w:bookmarkEnd w:id="2"/>
      <w:bookmarkEnd w:id="3"/>
      <w:bookmarkEnd w:id="4"/>
      <w:r>
        <w:rPr>
          <w:rFonts w:cs="Arial"/>
          <w:bCs w:val="false"/>
          <w:sz w:val="22"/>
          <w:szCs w:val="22"/>
        </w:rPr>
        <w:t>ANEXOS.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Fazem parte integrante e indissociável deste edital:</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Planilha Orçamentária;</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Cronograma Físico-Financeiro;</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Memorial Descritivo;</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Projeto e Desenhos Técnicos;</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Modelo Genérico Diário de Obras.</w:t>
      </w:r>
    </w:p>
    <w:p>
      <w:pPr>
        <w:pStyle w:val="Normal"/>
        <w:tabs>
          <w:tab w:val="left" w:pos="851" w:leader="none"/>
        </w:tabs>
        <w:spacing w:lineRule="auto" w:line="276"/>
        <w:jc w:val="both"/>
        <w:rPr/>
      </w:pPr>
      <w:r>
        <w:rPr>
          <w:rFonts w:cs="Arial" w:ascii="Arial" w:hAnsi="Arial"/>
          <w:sz w:val="22"/>
          <w:szCs w:val="22"/>
        </w:rPr>
        <w:tab/>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DOTAÇÃO ORÇAMENTÁRIA.</w:t>
      </w:r>
    </w:p>
    <w:p>
      <w:pPr>
        <w:pStyle w:val="Normal"/>
        <w:widowControl w:val="false"/>
        <w:numPr>
          <w:ilvl w:val="0"/>
          <w:numId w:val="0"/>
        </w:numPr>
        <w:tabs>
          <w:tab w:val="left" w:pos="845" w:leader="none"/>
          <w:tab w:val="left" w:pos="851" w:leader="none"/>
        </w:tabs>
        <w:suppressAutoHyphens w:val="true"/>
        <w:bidi w:val="0"/>
        <w:spacing w:lineRule="auto" w:line="276" w:before="0" w:after="120"/>
        <w:ind w:left="502" w:hanging="0"/>
        <w:jc w:val="both"/>
        <w:rPr>
          <w:rFonts w:ascii="Arial" w:hAnsi="Arial" w:cs="Arial"/>
          <w:bCs/>
          <w:sz w:val="22"/>
          <w:szCs w:val="22"/>
        </w:rPr>
      </w:pPr>
      <w:r>
        <w:rPr>
          <w:rFonts w:cs="Arial" w:ascii="Arial" w:hAnsi="Arial"/>
          <w:bCs/>
          <w:sz w:val="22"/>
          <w:szCs w:val="22"/>
        </w:rPr>
      </w:r>
    </w:p>
    <w:p>
      <w:pPr>
        <w:pStyle w:val="Normal"/>
        <w:widowControl w:val="false"/>
        <w:numPr>
          <w:ilvl w:val="0"/>
          <w:numId w:val="0"/>
        </w:numPr>
        <w:tabs>
          <w:tab w:val="left" w:pos="845" w:leader="none"/>
          <w:tab w:val="left" w:pos="851" w:leader="none"/>
        </w:tabs>
        <w:suppressAutoHyphens w:val="true"/>
        <w:bidi w:val="0"/>
        <w:spacing w:lineRule="auto" w:line="276" w:before="0" w:after="120"/>
        <w:ind w:left="0" w:right="0" w:hanging="0"/>
        <w:jc w:val="both"/>
        <w:rPr/>
      </w:pPr>
      <w:r>
        <w:rPr>
          <w:rFonts w:cs="Arial" w:ascii="Arial" w:hAnsi="Arial"/>
          <w:bCs/>
          <w:sz w:val="22"/>
          <w:szCs w:val="22"/>
        </w:rPr>
        <w:t xml:space="preserve">5.1.    Os recursos orçamentários necessários </w:t>
      </w:r>
      <w:r>
        <w:rPr>
          <w:rFonts w:cs="Arial" w:ascii="Arial" w:hAnsi="Arial"/>
          <w:bCs/>
          <w:sz w:val="22"/>
          <w:szCs w:val="22"/>
        </w:rPr>
        <w:t xml:space="preserve">para </w:t>
      </w:r>
      <w:r>
        <w:rPr>
          <w:rFonts w:cs="Arial" w:ascii="Arial" w:hAnsi="Arial"/>
          <w:bCs/>
          <w:sz w:val="22"/>
          <w:szCs w:val="22"/>
        </w:rPr>
        <w:t xml:space="preserve">execução do presente objeto, será de </w:t>
      </w:r>
      <w:r>
        <w:rPr>
          <w:rFonts w:cs="Arial" w:ascii="Arial" w:hAnsi="Arial"/>
          <w:b/>
          <w:bCs/>
          <w:sz w:val="22"/>
          <w:szCs w:val="22"/>
        </w:rPr>
        <w:t xml:space="preserve">R$ </w:t>
      </w:r>
      <w:bookmarkStart w:id="5" w:name="__DdeLink__516_120058297"/>
      <w:r>
        <w:rPr>
          <w:rFonts w:cs="Arial" w:ascii="Arial" w:hAnsi="Arial"/>
          <w:b/>
          <w:bCs/>
          <w:sz w:val="22"/>
          <w:szCs w:val="22"/>
        </w:rPr>
        <w:t>1.655.412,2</w:t>
      </w:r>
      <w:bookmarkEnd w:id="5"/>
      <w:r>
        <w:rPr>
          <w:rFonts w:cs="Arial" w:ascii="Arial" w:hAnsi="Arial"/>
          <w:b/>
          <w:bCs/>
          <w:sz w:val="22"/>
          <w:szCs w:val="22"/>
        </w:rPr>
        <w:t>0</w:t>
      </w:r>
      <w:r>
        <w:rPr>
          <w:rFonts w:cs="Arial" w:ascii="Arial" w:hAnsi="Arial"/>
          <w:b/>
          <w:bCs/>
          <w:sz w:val="22"/>
          <w:szCs w:val="22"/>
        </w:rPr>
        <w:t xml:space="preserve"> </w:t>
      </w:r>
      <w:r>
        <w:rPr>
          <w:rFonts w:cs="Arial" w:ascii="Arial" w:hAnsi="Arial"/>
          <w:bCs/>
          <w:sz w:val="22"/>
          <w:szCs w:val="22"/>
        </w:rPr>
        <w:t>(</w:t>
      </w:r>
      <w:r>
        <w:rPr>
          <w:rFonts w:cs="Arial" w:ascii="Arial" w:hAnsi="Arial"/>
          <w:bCs/>
          <w:sz w:val="22"/>
          <w:szCs w:val="22"/>
        </w:rPr>
        <w:t>Um milhão, seiscentos e cinquenta e cinco mil, quatrocentos e doze reais e vinte centavos</w:t>
      </w:r>
      <w:r>
        <w:rPr>
          <w:rFonts w:cs="Arial" w:ascii="Arial" w:hAnsi="Arial"/>
          <w:bCs/>
          <w:sz w:val="22"/>
          <w:szCs w:val="22"/>
        </w:rPr>
        <w:t>), os quais correrão por conta d</w:t>
      </w:r>
      <w:r>
        <w:rPr>
          <w:rFonts w:cs="Arial" w:ascii="Arial" w:hAnsi="Arial"/>
          <w:bCs/>
          <w:sz w:val="22"/>
          <w:szCs w:val="22"/>
        </w:rPr>
        <w:t xml:space="preserve">e parte do </w:t>
      </w:r>
      <w:r>
        <w:rPr>
          <w:rFonts w:cs="Arial" w:ascii="Arial" w:hAnsi="Arial"/>
          <w:bCs/>
          <w:sz w:val="22"/>
          <w:szCs w:val="22"/>
        </w:rPr>
        <w:t xml:space="preserve">exercício orçamentário do ano de 2019 </w:t>
      </w:r>
      <w:r>
        <w:rPr>
          <w:rFonts w:cs="Arial" w:ascii="Arial" w:hAnsi="Arial"/>
          <w:bCs/>
          <w:sz w:val="22"/>
          <w:szCs w:val="22"/>
        </w:rPr>
        <w:t xml:space="preserve">e saldo para o exercício 2020, </w:t>
      </w:r>
      <w:r>
        <w:rPr>
          <w:rFonts w:cs="Arial" w:ascii="Arial" w:hAnsi="Arial"/>
          <w:bCs/>
          <w:sz w:val="22"/>
          <w:szCs w:val="22"/>
        </w:rPr>
        <w:t xml:space="preserve">a ser determinada pela Secretaria Municipal de Educação e </w:t>
      </w:r>
      <w:r>
        <w:rPr>
          <w:rFonts w:cs="Arial" w:ascii="Arial" w:hAnsi="Arial"/>
          <w:b/>
          <w:bCs/>
          <w:sz w:val="22"/>
          <w:szCs w:val="22"/>
        </w:rPr>
        <w:t>sendo 100% de Recursos Próprios Municipais</w:t>
      </w:r>
      <w:r>
        <w:rPr>
          <w:rFonts w:cs="Arial" w:ascii="Arial" w:hAnsi="Arial"/>
          <w:bCs/>
          <w:sz w:val="22"/>
          <w:szCs w:val="22"/>
        </w:rPr>
        <w:t>.</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CONDIÇÕES DE PARTICIPAÇÃO.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cs="Arial" w:ascii="Arial" w:hAnsi="Arial"/>
          <w:b/>
          <w:sz w:val="22"/>
          <w:szCs w:val="22"/>
        </w:rPr>
        <w:t>PROPOSTA DE MENOR PREÇO GLOBAL</w:t>
      </w:r>
      <w:r>
        <w:rPr>
          <w:rFonts w:cs="Arial" w:ascii="Arial" w:hAnsi="Arial"/>
          <w:sz w:val="22"/>
          <w:szCs w:val="22"/>
        </w:rPr>
        <w:t xml:space="preserve"> para o Município de Itajaí conforme </w:t>
      </w:r>
      <w:r>
        <w:rPr>
          <w:rFonts w:cs="Arial" w:ascii="Arial" w:hAnsi="Arial"/>
          <w:b/>
          <w:sz w:val="22"/>
          <w:szCs w:val="22"/>
        </w:rPr>
        <w:t>REGIME DE EMPREITADA POR PREÇO UNITÁRIO</w:t>
      </w:r>
      <w:r>
        <w:rPr>
          <w:rFonts w:cs="Arial" w:ascii="Arial" w:hAnsi="Arial"/>
          <w:bCs/>
          <w:sz w:val="22"/>
          <w:szCs w:val="22"/>
        </w:rPr>
        <w:t>.</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pPr>
      <w:r>
        <w:rPr>
          <w:rFonts w:cs="Arial" w:ascii="Arial" w:hAnsi="Arial"/>
          <w:sz w:val="22"/>
          <w:szCs w:val="22"/>
        </w:rPr>
        <w:t xml:space="preserve">Será permitida a </w:t>
      </w:r>
      <w:r>
        <w:rPr>
          <w:rFonts w:cs="Arial" w:ascii="Arial" w:hAnsi="Arial"/>
          <w:b/>
          <w:sz w:val="22"/>
          <w:szCs w:val="22"/>
        </w:rPr>
        <w:t>SUBCONTRATAÇÃO</w:t>
      </w:r>
      <w:r>
        <w:rPr>
          <w:rFonts w:cs="Arial" w:ascii="Arial" w:hAnsi="Arial"/>
          <w:sz w:val="22"/>
          <w:szCs w:val="22"/>
        </w:rPr>
        <w:t xml:space="preserve"> para os serviços de: Aterro, Infraestrutura,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A proponente deverá comprovar o capital mínimo ou o valor do patrimônio líquido no valor de 10 % do valor da obra, conforme o art. 31 da Lei 8.666/93.</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pPr>
      <w:r>
        <w:rPr>
          <w:rFonts w:cs="Arial" w:ascii="Arial" w:hAnsi="Arial"/>
          <w:sz w:val="22"/>
          <w:szCs w:val="22"/>
        </w:rPr>
        <w:t xml:space="preserve">Ficará a cargo da empresa contratada, apresentar posteriormente ao recebimento da </w:t>
      </w:r>
      <w:r>
        <w:rPr>
          <w:rFonts w:cs="Arial" w:ascii="Arial" w:hAnsi="Arial"/>
          <w:b/>
          <w:sz w:val="22"/>
          <w:szCs w:val="22"/>
        </w:rPr>
        <w:t>Ordem de Serviço (O.S.)</w:t>
      </w:r>
      <w:r>
        <w:rPr>
          <w:rFonts w:cs="Arial" w:ascii="Arial" w:hAnsi="Arial"/>
          <w:sz w:val="22"/>
          <w:szCs w:val="22"/>
        </w:rPr>
        <w:t xml:space="preserve"> um </w:t>
      </w:r>
      <w:r>
        <w:rPr>
          <w:rFonts w:cs="Arial" w:ascii="Arial" w:hAnsi="Arial"/>
          <w:b/>
          <w:sz w:val="22"/>
          <w:szCs w:val="22"/>
        </w:rPr>
        <w:t>PLANO ESTRATÉGICO DE EXECUÇÃO DE OBRAS</w:t>
      </w:r>
      <w:r>
        <w:rPr>
          <w:rFonts w:cs="Arial" w:ascii="Arial" w:hAnsi="Arial"/>
          <w:sz w:val="22"/>
          <w:szCs w:val="22"/>
        </w:rPr>
        <w:t>, que será submetido à fiscalização, esta aprovará ou não a proposta de trabalho emitida pela contratada.</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A vencedora deverá apresentar junto à Secretaria Municipal da Fazenda a caução no valor de 5% no valor da obra, nas condições previstas no art. 56 da Lei 8.666/93.</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QUALIFICAÇÃO TÉCNICA.</w:t>
      </w:r>
    </w:p>
    <w:p>
      <w:pPr>
        <w:pStyle w:val="Normal"/>
        <w:tabs>
          <w:tab w:val="left" w:pos="851" w:leader="none"/>
        </w:tabs>
        <w:spacing w:lineRule="auto" w:line="276" w:before="0" w:after="120"/>
        <w:rPr>
          <w:rFonts w:ascii="Arial" w:hAnsi="Arial" w:cs="Arial"/>
          <w:sz w:val="22"/>
          <w:szCs w:val="22"/>
          <w:highlight w:val="yellow"/>
        </w:rPr>
      </w:pPr>
      <w:r>
        <w:rPr>
          <w:rFonts w:cs="Arial" w:ascii="Arial" w:hAnsi="Arial"/>
          <w:sz w:val="22"/>
          <w:szCs w:val="22"/>
          <w:highlight w:val="yellow"/>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Certidão de inscrição </w:t>
      </w:r>
      <w:r>
        <w:rPr>
          <w:rFonts w:cs="Arial" w:ascii="Arial" w:hAnsi="Arial"/>
          <w:sz w:val="22"/>
          <w:szCs w:val="22"/>
          <w:u w:val="single"/>
        </w:rPr>
        <w:t>da empresa (pessoa jurídica e do(s) responsável(is) técnico(s) (pessoa física)</w:t>
      </w:r>
      <w:r>
        <w:rPr>
          <w:rFonts w:cs="Arial" w:ascii="Arial" w:hAnsi="Arial"/>
          <w:sz w:val="22"/>
          <w:szCs w:val="22"/>
        </w:rPr>
        <w:t xml:space="preserve"> no </w:t>
      </w:r>
      <w:r>
        <w:rPr>
          <w:rFonts w:cs="Arial" w:ascii="Arial" w:hAnsi="Arial"/>
          <w:b/>
          <w:sz w:val="22"/>
          <w:szCs w:val="22"/>
        </w:rPr>
        <w:t>Conselho Regional de Engenharia e Agronomia - CREA</w:t>
      </w:r>
      <w:r>
        <w:rPr>
          <w:rFonts w:cs="Arial" w:ascii="Arial" w:hAnsi="Arial"/>
          <w:sz w:val="22"/>
          <w:szCs w:val="22"/>
        </w:rPr>
        <w:t xml:space="preserve"> ou </w:t>
      </w:r>
      <w:r>
        <w:rPr>
          <w:rFonts w:cs="Arial" w:ascii="Arial" w:hAnsi="Arial"/>
          <w:b/>
          <w:sz w:val="22"/>
          <w:szCs w:val="22"/>
        </w:rPr>
        <w:t>Conselho de Arquitetura e Urbanismo - CAU</w:t>
      </w:r>
      <w:r>
        <w:rPr>
          <w:rFonts w:cs="Arial" w:ascii="Arial" w:hAnsi="Arial"/>
          <w:sz w:val="22"/>
          <w:szCs w:val="22"/>
        </w:rPr>
        <w:t xml:space="preserve">, da região da sede da empresa. </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Indicação do responsável técnico ou equipe de profissionais responsáveis técnicos que participarão da condução dos serviços.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dirigente ou sócio da empresa licitante, tal comprovação será feita através do ato constitutivo da mesma e Certidão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devidamente atualizada.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autônomo, apresentar contrato de prestação de serviços com a empresa licitante.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Não será permitido apresentar comprovação de vínculo de um mesmo profissional, em mais de uma licitante, sob pena de inabilitação de ambas.</w:t>
      </w:r>
    </w:p>
    <w:p>
      <w:pPr>
        <w:pStyle w:val="Normal"/>
        <w:widowControl/>
        <w:numPr>
          <w:ilvl w:val="1"/>
          <w:numId w:val="1"/>
        </w:numPr>
        <w:tabs>
          <w:tab w:val="left" w:pos="851" w:leader="none"/>
        </w:tabs>
        <w:suppressAutoHyphens w:val="false"/>
        <w:overflowPunct w:val="true"/>
        <w:bidi w:val="0"/>
        <w:spacing w:lineRule="auto" w:line="276" w:before="0" w:after="120"/>
        <w:ind w:left="0" w:right="0" w:hanging="0"/>
        <w:jc w:val="both"/>
        <w:textAlignment w:val="auto"/>
        <w:rPr>
          <w:rFonts w:ascii="Arial" w:hAnsi="Arial"/>
          <w:sz w:val="22"/>
          <w:szCs w:val="22"/>
        </w:rPr>
      </w:pPr>
      <w:r>
        <w:rPr>
          <w:rFonts w:cs="Arial" w:ascii="Arial" w:hAnsi="Arial"/>
          <w:sz w:val="22"/>
          <w:szCs w:val="22"/>
        </w:rPr>
        <w:t xml:space="preserve">Comprovação </w:t>
      </w:r>
      <w:r>
        <w:rPr>
          <w:rFonts w:cs="Arial" w:ascii="Arial" w:hAnsi="Arial"/>
          <w:b/>
          <w:sz w:val="22"/>
          <w:szCs w:val="22"/>
          <w:u w:val="single"/>
        </w:rPr>
        <w:t>pela licitante</w:t>
      </w:r>
      <w:r>
        <w:rPr>
          <w:rFonts w:cs="Arial" w:ascii="Arial" w:hAnsi="Arial"/>
          <w:sz w:val="22"/>
          <w:szCs w:val="22"/>
        </w:rPr>
        <w:t xml:space="preserve"> de ter executado, a qualquer tempo, serviços/obras compatíveis com o objeto desta licitação, através de </w:t>
      </w:r>
      <w:r>
        <w:rPr>
          <w:rFonts w:cs="Arial" w:ascii="Arial" w:hAnsi="Arial"/>
          <w:b/>
          <w:sz w:val="22"/>
          <w:szCs w:val="22"/>
        </w:rPr>
        <w:t>Atestado(s) de Capacidade</w:t>
      </w:r>
      <w:r>
        <w:rPr>
          <w:rFonts w:cs="Arial" w:ascii="Arial" w:hAnsi="Arial"/>
          <w:sz w:val="22"/>
          <w:szCs w:val="22"/>
        </w:rPr>
        <w:t xml:space="preserve"> </w:t>
      </w:r>
      <w:r>
        <w:rPr>
          <w:rFonts w:cs="Arial" w:ascii="Arial" w:hAnsi="Arial"/>
          <w:b/>
          <w:sz w:val="22"/>
          <w:szCs w:val="22"/>
        </w:rPr>
        <w:t>Técnica</w:t>
      </w:r>
      <w:r>
        <w:rPr>
          <w:rFonts w:cs="Arial" w:ascii="Arial" w:hAnsi="Arial"/>
          <w:sz w:val="22"/>
          <w:szCs w:val="22"/>
        </w:rPr>
        <w:t xml:space="preserve"> bem como suas respectivas </w:t>
      </w:r>
      <w:r>
        <w:rPr>
          <w:rFonts w:cs="Arial" w:ascii="Arial" w:hAnsi="Arial"/>
          <w:b/>
          <w:sz w:val="22"/>
          <w:szCs w:val="22"/>
        </w:rPr>
        <w:t>Certidão(ões) de Acervo Técnico</w:t>
      </w:r>
      <w:r>
        <w:rPr>
          <w:rFonts w:cs="Arial" w:ascii="Arial" w:hAnsi="Arial"/>
          <w:sz w:val="22"/>
          <w:szCs w:val="22"/>
        </w:rPr>
        <w:t xml:space="preserve">, </w:t>
      </w:r>
      <w:r>
        <w:rPr>
          <w:rFonts w:cs="Arial" w:ascii="Arial" w:hAnsi="Arial"/>
          <w:b/>
          <w:sz w:val="22"/>
          <w:szCs w:val="22"/>
          <w:u w:val="single"/>
        </w:rPr>
        <w:t>em nome da própria licitante</w:t>
      </w:r>
      <w:r>
        <w:rPr>
          <w:rFonts w:cs="Arial" w:ascii="Arial" w:hAnsi="Arial"/>
          <w:sz w:val="22"/>
          <w:szCs w:val="22"/>
        </w:rPr>
        <w:t xml:space="preserve">, registrados(as) no conselho da categoria (CREA ou CAU) e que comprovem a </w:t>
      </w:r>
      <w:r>
        <w:rPr>
          <w:rFonts w:cs="Arial" w:ascii="Arial" w:hAnsi="Arial"/>
          <w:b/>
          <w:sz w:val="22"/>
          <w:szCs w:val="22"/>
        </w:rPr>
        <w:t xml:space="preserve">EXECUÇÃO </w:t>
      </w:r>
      <w:r>
        <w:rPr>
          <w:rFonts w:cs="Arial" w:ascii="Arial" w:hAnsi="Arial"/>
          <w:sz w:val="22"/>
          <w:szCs w:val="22"/>
        </w:rPr>
        <w:t>do(s) serviços relacionados.</w:t>
      </w:r>
    </w:p>
    <w:p>
      <w:pPr>
        <w:pStyle w:val="Normal"/>
        <w:widowControl/>
        <w:numPr>
          <w:ilvl w:val="1"/>
          <w:numId w:val="1"/>
        </w:numPr>
        <w:tabs>
          <w:tab w:val="left" w:pos="851" w:leader="none"/>
        </w:tabs>
        <w:suppressAutoHyphens w:val="false"/>
        <w:overflowPunct w:val="true"/>
        <w:bidi w:val="0"/>
        <w:spacing w:lineRule="auto" w:line="276" w:before="0" w:after="120"/>
        <w:ind w:left="0" w:right="0" w:hanging="0"/>
        <w:jc w:val="both"/>
        <w:textAlignment w:val="auto"/>
        <w:rPr/>
      </w:pPr>
      <w:r>
        <w:rPr>
          <w:rFonts w:cs="Arial" w:ascii="Arial" w:hAnsi="Arial"/>
          <w:sz w:val="22"/>
          <w:szCs w:val="22"/>
        </w:rPr>
        <w:t xml:space="preserve">Comprovação complementar pelos(s) responsáveis técnicos indicados no item 7.2, caso o mesmo seja diferente do apresentado no item 7.4, que, na data da licitação possui em </w:t>
      </w:r>
      <w:r>
        <w:rPr>
          <w:rFonts w:cs="Arial" w:ascii="Arial" w:hAnsi="Arial"/>
          <w:b/>
          <w:sz w:val="22"/>
          <w:szCs w:val="22"/>
        </w:rPr>
        <w:t>Atestado(s) de Capacidade</w:t>
      </w:r>
      <w:r>
        <w:rPr>
          <w:rFonts w:cs="Arial" w:ascii="Arial" w:hAnsi="Arial"/>
          <w:sz w:val="22"/>
          <w:szCs w:val="22"/>
        </w:rPr>
        <w:t xml:space="preserve"> </w:t>
      </w:r>
      <w:r>
        <w:rPr>
          <w:rFonts w:cs="Arial" w:ascii="Arial" w:hAnsi="Arial"/>
          <w:b/>
          <w:sz w:val="22"/>
          <w:szCs w:val="22"/>
        </w:rPr>
        <w:t>Técnica</w:t>
      </w:r>
      <w:r>
        <w:rPr>
          <w:rFonts w:cs="Arial" w:ascii="Arial" w:hAnsi="Arial"/>
          <w:sz w:val="22"/>
          <w:szCs w:val="22"/>
        </w:rPr>
        <w:t xml:space="preserve"> bem como suas respectivas </w:t>
      </w:r>
      <w:r>
        <w:rPr>
          <w:rFonts w:cs="Arial" w:ascii="Arial" w:hAnsi="Arial"/>
          <w:b/>
          <w:sz w:val="22"/>
          <w:szCs w:val="22"/>
        </w:rPr>
        <w:t>Certidão(ões) de Acervo Técnico</w:t>
      </w:r>
      <w:r>
        <w:rPr>
          <w:rFonts w:cs="Arial" w:ascii="Arial" w:hAnsi="Arial"/>
          <w:sz w:val="22"/>
          <w:szCs w:val="22"/>
        </w:rPr>
        <w:t xml:space="preserve">, registrados(as) no conselho da categoria e que comprovem também a </w:t>
      </w:r>
      <w:r>
        <w:rPr>
          <w:rFonts w:cs="Arial" w:ascii="Arial" w:hAnsi="Arial"/>
          <w:b/>
          <w:sz w:val="22"/>
          <w:szCs w:val="22"/>
        </w:rPr>
        <w:t xml:space="preserve">EXECUÇÃO </w:t>
      </w:r>
      <w:r>
        <w:rPr>
          <w:rFonts w:cs="Arial" w:ascii="Arial" w:hAnsi="Arial"/>
          <w:sz w:val="22"/>
          <w:szCs w:val="22"/>
        </w:rPr>
        <w:t>do(s) serviços relacionados:</w:t>
      </w:r>
    </w:p>
    <w:tbl>
      <w:tblPr>
        <w:tblW w:w="8505" w:type="dxa"/>
        <w:jc w:val="left"/>
        <w:tblInd w:w="38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4254"/>
        <w:gridCol w:w="4250"/>
      </w:tblGrid>
      <w:tr>
        <w:trPr>
          <w:tblHeader w:val="true"/>
          <w:trHeight w:val="624" w:hRule="atLeast"/>
          <w:cantSplit w:val="true"/>
        </w:trPr>
        <w:tc>
          <w:tcPr>
            <w:tcW w:w="850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5" w:type="dxa"/>
            </w:tcMar>
            <w:vAlign w:val="center"/>
          </w:tcPr>
          <w:p>
            <w:pPr>
              <w:pStyle w:val="Normal"/>
              <w:tabs>
                <w:tab w:val="left" w:pos="851" w:leader="none"/>
              </w:tabs>
              <w:spacing w:lineRule="auto" w:line="276" w:before="0" w:after="120"/>
              <w:jc w:val="center"/>
              <w:rPr>
                <w:sz w:val="22"/>
                <w:szCs w:val="22"/>
              </w:rPr>
            </w:pPr>
            <w:r>
              <w:rPr>
                <w:rFonts w:cs="Arial" w:ascii="Arial" w:hAnsi="Arial"/>
                <w:b/>
                <w:bCs/>
                <w:sz w:val="22"/>
                <w:szCs w:val="22"/>
              </w:rPr>
              <w:t>ESPECIFICAÇÃO DOS SERVIÇO DE RELEVÂNCIA TÉCNICA</w:t>
            </w:r>
          </w:p>
        </w:tc>
      </w:tr>
      <w:tr>
        <w:trPr>
          <w:trHeight w:val="454" w:hRule="atLeast"/>
          <w:cantSplit w:val="true"/>
        </w:trPr>
        <w:tc>
          <w:tcPr>
            <w:tcW w:w="42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r>
              <w:rPr>
                <w:rFonts w:cs="Arial" w:ascii="Arial" w:hAnsi="Arial"/>
                <w:b/>
                <w:bCs/>
                <w:sz w:val="22"/>
                <w:szCs w:val="22"/>
              </w:rPr>
              <w:t xml:space="preserve">Execução de </w:t>
            </w:r>
            <w:r>
              <w:rPr>
                <w:rFonts w:cs="Arial" w:ascii="Arial" w:hAnsi="Arial"/>
                <w:b/>
                <w:bCs/>
                <w:sz w:val="22"/>
                <w:szCs w:val="22"/>
              </w:rPr>
              <w:t>Obra</w:t>
            </w:r>
          </w:p>
        </w:tc>
        <w:tc>
          <w:tcPr>
            <w:tcW w:w="42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tabs>
                <w:tab w:val="left" w:pos="851" w:leader="none"/>
              </w:tabs>
              <w:spacing w:lineRule="auto" w:line="276" w:before="0" w:after="120"/>
              <w:jc w:val="center"/>
              <w:rPr/>
            </w:pPr>
            <w:r>
              <w:rPr>
                <w:rFonts w:ascii="Arial" w:hAnsi="Arial"/>
                <w:b/>
                <w:bCs/>
                <w:sz w:val="22"/>
                <w:szCs w:val="22"/>
              </w:rPr>
              <w:t>395</w:t>
            </w:r>
            <w:r>
              <w:rPr>
                <w:rFonts w:ascii="Arial" w:hAnsi="Arial"/>
                <w:b/>
                <w:bCs/>
                <w:sz w:val="22"/>
                <w:szCs w:val="22"/>
              </w:rPr>
              <w:t xml:space="preserve"> m²</w:t>
            </w:r>
          </w:p>
        </w:tc>
      </w:tr>
      <w:tr>
        <w:trPr>
          <w:trHeight w:val="454" w:hRule="atLeast"/>
          <w:cantSplit w:val="true"/>
        </w:trPr>
        <w:tc>
          <w:tcPr>
            <w:tcW w:w="42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r>
              <w:rPr>
                <w:rFonts w:cs="Arial" w:ascii="Arial" w:hAnsi="Arial"/>
                <w:b/>
                <w:bCs/>
                <w:sz w:val="22"/>
                <w:szCs w:val="22"/>
              </w:rPr>
              <w:t>I</w:t>
            </w:r>
            <w:r>
              <w:rPr>
                <w:rFonts w:cs="Arial" w:ascii="Arial" w:hAnsi="Arial"/>
                <w:b/>
                <w:bCs/>
                <w:sz w:val="22"/>
                <w:szCs w:val="22"/>
              </w:rPr>
              <w:t>nstalações Preventivo de incendio</w:t>
            </w:r>
          </w:p>
        </w:tc>
        <w:tc>
          <w:tcPr>
            <w:tcW w:w="425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tabs>
                <w:tab w:val="left" w:pos="851" w:leader="none"/>
              </w:tabs>
              <w:spacing w:lineRule="auto" w:line="276" w:before="0" w:after="120"/>
              <w:jc w:val="center"/>
              <w:rPr/>
            </w:pPr>
            <w:r>
              <w:rPr>
                <w:rFonts w:ascii="Arial" w:hAnsi="Arial"/>
                <w:b/>
                <w:bCs/>
                <w:sz w:val="22"/>
                <w:szCs w:val="22"/>
              </w:rPr>
              <w:t>395</w:t>
            </w:r>
            <w:r>
              <w:rPr>
                <w:rFonts w:ascii="Arial" w:hAnsi="Arial"/>
                <w:b/>
                <w:bCs/>
                <w:sz w:val="22"/>
                <w:szCs w:val="22"/>
              </w:rPr>
              <w:t xml:space="preserve"> m²</w:t>
            </w:r>
          </w:p>
        </w:tc>
      </w:tr>
      <w:tr>
        <w:trPr>
          <w:trHeight w:val="454" w:hRule="atLeast"/>
          <w:cantSplit w:val="true"/>
        </w:trPr>
        <w:tc>
          <w:tcPr>
            <w:tcW w:w="42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r>
              <w:rPr>
                <w:rFonts w:cs="Arial" w:ascii="Arial" w:hAnsi="Arial"/>
                <w:b/>
                <w:bCs/>
                <w:sz w:val="22"/>
                <w:szCs w:val="22"/>
              </w:rPr>
              <w:t>Estrutura em concreto armado</w:t>
            </w:r>
          </w:p>
        </w:tc>
        <w:tc>
          <w:tcPr>
            <w:tcW w:w="42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tabs>
                <w:tab w:val="left" w:pos="851" w:leader="none"/>
              </w:tabs>
              <w:spacing w:lineRule="auto" w:line="276" w:before="0" w:after="120"/>
              <w:jc w:val="center"/>
              <w:rPr/>
            </w:pPr>
            <w:r>
              <w:rPr>
                <w:rFonts w:ascii="Arial" w:hAnsi="Arial"/>
                <w:b/>
                <w:bCs/>
                <w:sz w:val="22"/>
                <w:szCs w:val="22"/>
              </w:rPr>
              <w:t>185 m² ou 35 m³</w:t>
            </w:r>
          </w:p>
        </w:tc>
      </w:tr>
      <w:tr>
        <w:trPr>
          <w:trHeight w:val="454" w:hRule="atLeast"/>
          <w:cantSplit w:val="true"/>
        </w:trPr>
        <w:tc>
          <w:tcPr>
            <w:tcW w:w="42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r>
              <w:rPr>
                <w:rFonts w:cs="Arial" w:ascii="Arial" w:hAnsi="Arial"/>
                <w:b/>
                <w:bCs/>
                <w:sz w:val="22"/>
                <w:szCs w:val="22"/>
              </w:rPr>
              <w:t>Cobertura Metálica</w:t>
            </w:r>
          </w:p>
        </w:tc>
        <w:tc>
          <w:tcPr>
            <w:tcW w:w="42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tabs>
                <w:tab w:val="left" w:pos="851" w:leader="none"/>
              </w:tabs>
              <w:spacing w:lineRule="auto" w:line="276" w:before="0" w:after="120"/>
              <w:jc w:val="center"/>
              <w:rPr/>
            </w:pPr>
            <w:r>
              <w:rPr>
                <w:rFonts w:ascii="Arial" w:hAnsi="Arial"/>
                <w:b/>
                <w:bCs/>
                <w:sz w:val="22"/>
                <w:szCs w:val="22"/>
              </w:rPr>
              <w:t xml:space="preserve">190 </w:t>
            </w:r>
            <w:r>
              <w:rPr>
                <w:rFonts w:ascii="Arial" w:hAnsi="Arial"/>
                <w:b/>
                <w:bCs/>
                <w:sz w:val="22"/>
                <w:szCs w:val="22"/>
              </w:rPr>
              <w:t>m²</w:t>
            </w:r>
          </w:p>
        </w:tc>
      </w:tr>
      <w:tr>
        <w:trPr>
          <w:trHeight w:val="454" w:hRule="atLeast"/>
          <w:cantSplit w:val="true"/>
        </w:trPr>
        <w:tc>
          <w:tcPr>
            <w:tcW w:w="42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r>
              <w:rPr>
                <w:rFonts w:cs="Arial" w:ascii="Arial" w:hAnsi="Arial"/>
                <w:b/>
                <w:bCs/>
                <w:sz w:val="22"/>
                <w:szCs w:val="22"/>
              </w:rPr>
              <w:t>Pastilha Cerâmica</w:t>
            </w:r>
          </w:p>
        </w:tc>
        <w:tc>
          <w:tcPr>
            <w:tcW w:w="42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tabs>
                <w:tab w:val="left" w:pos="851" w:leader="none"/>
              </w:tabs>
              <w:spacing w:lineRule="auto" w:line="276" w:before="0" w:after="120"/>
              <w:jc w:val="center"/>
              <w:rPr/>
            </w:pPr>
            <w:r>
              <w:rPr>
                <w:rFonts w:ascii="Arial" w:hAnsi="Arial"/>
                <w:b/>
                <w:bCs/>
                <w:sz w:val="22"/>
                <w:szCs w:val="22"/>
              </w:rPr>
              <w:t>440</w:t>
            </w:r>
            <w:r>
              <w:rPr>
                <w:rFonts w:ascii="Arial" w:hAnsi="Arial"/>
                <w:b/>
                <w:bCs/>
                <w:sz w:val="22"/>
                <w:szCs w:val="22"/>
              </w:rPr>
              <w:t xml:space="preserve"> m²</w:t>
            </w:r>
          </w:p>
        </w:tc>
      </w:tr>
      <w:tr>
        <w:trPr>
          <w:trHeight w:val="454" w:hRule="atLeast"/>
          <w:cantSplit w:val="true"/>
        </w:trPr>
        <w:tc>
          <w:tcPr>
            <w:tcW w:w="42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r>
              <w:rPr>
                <w:rFonts w:cs="Arial" w:ascii="Arial" w:hAnsi="Arial"/>
                <w:b/>
                <w:bCs/>
                <w:sz w:val="22"/>
                <w:szCs w:val="22"/>
              </w:rPr>
              <w:t>Piso C</w:t>
            </w:r>
            <w:r>
              <w:rPr>
                <w:rFonts w:cs="Arial" w:ascii="Arial" w:hAnsi="Arial"/>
                <w:b/>
                <w:bCs/>
                <w:sz w:val="22"/>
                <w:szCs w:val="22"/>
              </w:rPr>
              <w:t>erâmic</w:t>
            </w:r>
            <w:r>
              <w:rPr>
                <w:rFonts w:cs="Arial" w:ascii="Arial" w:hAnsi="Arial"/>
                <w:b/>
                <w:bCs/>
                <w:sz w:val="22"/>
                <w:szCs w:val="22"/>
              </w:rPr>
              <w:t>o</w:t>
            </w:r>
          </w:p>
        </w:tc>
        <w:tc>
          <w:tcPr>
            <w:tcW w:w="425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tabs>
                <w:tab w:val="left" w:pos="851" w:leader="none"/>
              </w:tabs>
              <w:spacing w:lineRule="auto" w:line="276" w:before="0" w:after="120"/>
              <w:jc w:val="center"/>
              <w:rPr/>
            </w:pPr>
            <w:r>
              <w:rPr>
                <w:rFonts w:ascii="Arial" w:hAnsi="Arial"/>
                <w:b/>
                <w:bCs/>
                <w:sz w:val="22"/>
                <w:szCs w:val="22"/>
              </w:rPr>
              <w:t>290</w:t>
            </w:r>
            <w:r>
              <w:rPr>
                <w:rFonts w:ascii="Arial" w:hAnsi="Arial"/>
                <w:b/>
                <w:bCs/>
                <w:sz w:val="22"/>
                <w:szCs w:val="22"/>
              </w:rPr>
              <w:t xml:space="preserve"> m²</w:t>
            </w:r>
          </w:p>
        </w:tc>
      </w:tr>
    </w:tbl>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Será permitida a apresentação de certidão(ões) e atestado(s) proveniente(s) de contratos, para atendimento das condições do quadro acima.</w:t>
      </w:r>
    </w:p>
    <w:p>
      <w:pPr>
        <w:pStyle w:val="Normal"/>
        <w:numPr>
          <w:ilvl w:val="0"/>
          <w:numId w:val="0"/>
        </w:numPr>
        <w:tabs>
          <w:tab w:val="left" w:pos="851" w:leader="none"/>
        </w:tabs>
        <w:spacing w:lineRule="auto" w:line="276" w:before="0" w:after="120"/>
        <w:ind w:left="502" w:hanging="0"/>
        <w:jc w:val="both"/>
        <w:rPr/>
      </w:pPr>
      <w:r>
        <w:rPr>
          <w:rFonts w:cs="Arial" w:ascii="Arial" w:hAnsi="Arial"/>
          <w:sz w:val="22"/>
          <w:szCs w:val="22"/>
        </w:rPr>
        <w:t xml:space="preserve">7.6.1. Somente serão aceitos atestado(s) e certidão(es) fornecidos por pessoas jurídicas de direito público ou privado, devidamente certificados pelo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da região onde foram executados os serviços.</w:t>
      </w:r>
    </w:p>
    <w:p>
      <w:pPr>
        <w:pStyle w:val="Normal"/>
        <w:numPr>
          <w:ilvl w:val="0"/>
          <w:numId w:val="0"/>
        </w:numPr>
        <w:tabs>
          <w:tab w:val="left" w:pos="851" w:leader="none"/>
        </w:tabs>
        <w:spacing w:lineRule="auto" w:line="276" w:before="0" w:after="120"/>
        <w:ind w:left="502" w:hanging="0"/>
        <w:jc w:val="both"/>
        <w:rPr/>
      </w:pPr>
      <w:r>
        <w:rPr>
          <w:rFonts w:cs="Arial" w:ascii="Arial" w:hAnsi="Arial"/>
          <w:sz w:val="22"/>
          <w:szCs w:val="22"/>
        </w:rPr>
        <w:t>7.6.2. Apresentar somente o(s) atestado(s) e certidão(ões) necessário(s) e suficiente(s) para a comprovação do exigido.</w:t>
      </w:r>
    </w:p>
    <w:p>
      <w:pPr>
        <w:pStyle w:val="Normal"/>
        <w:widowControl w:val="false"/>
        <w:numPr>
          <w:ilvl w:val="1"/>
          <w:numId w:val="1"/>
        </w:numPr>
        <w:tabs>
          <w:tab w:val="left" w:pos="851" w:leader="none"/>
        </w:tabs>
        <w:suppressAutoHyphens w:val="true"/>
        <w:bidi w:val="0"/>
        <w:spacing w:lineRule="auto" w:line="276" w:before="0" w:after="120"/>
        <w:ind w:left="0" w:right="0" w:hanging="0"/>
        <w:jc w:val="both"/>
        <w:rPr/>
      </w:pPr>
      <w:r>
        <w:rPr>
          <w:rFonts w:cs="Arial" w:ascii="Arial" w:hAnsi="Arial"/>
          <w:sz w:val="22"/>
          <w:szCs w:val="22"/>
        </w:rPr>
        <w:t>Deverão ser observadas as seguintes condições na apresentação dos Atestados: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A(s) certidão(ões) e/ou atestado(s) apresentado(s) deverá(ão) conter as seguintes informações básicas:</w:t>
      </w:r>
    </w:p>
    <w:p>
      <w:pPr>
        <w:pStyle w:val="Normal"/>
        <w:widowControl/>
        <w:numPr>
          <w:ilvl w:val="3"/>
          <w:numId w:val="3"/>
        </w:numPr>
        <w:tabs>
          <w:tab w:val="left" w:pos="851" w:leader="none"/>
        </w:tabs>
        <w:suppressAutoHyphens w:val="false"/>
        <w:spacing w:lineRule="auto" w:line="276" w:before="0" w:after="120"/>
        <w:ind w:left="0" w:hanging="0"/>
        <w:jc w:val="both"/>
        <w:rPr/>
      </w:pPr>
      <w:r>
        <w:rPr>
          <w:rFonts w:cs="Arial" w:ascii="Arial" w:hAnsi="Arial"/>
          <w:sz w:val="22"/>
          <w:szCs w:val="22"/>
        </w:rPr>
        <w:t>Nome do contratado e do contratante;</w:t>
      </w:r>
    </w:p>
    <w:p>
      <w:pPr>
        <w:pStyle w:val="Normal"/>
        <w:widowControl/>
        <w:numPr>
          <w:ilvl w:val="3"/>
          <w:numId w:val="3"/>
        </w:numPr>
        <w:tabs>
          <w:tab w:val="left" w:pos="851" w:leader="none"/>
        </w:tabs>
        <w:suppressAutoHyphens w:val="false"/>
        <w:spacing w:lineRule="auto" w:line="276" w:before="0" w:after="120"/>
        <w:ind w:left="0" w:hanging="0"/>
        <w:jc w:val="both"/>
        <w:rPr/>
      </w:pPr>
      <w:r>
        <w:rPr>
          <w:rFonts w:cs="Arial" w:ascii="Arial" w:hAnsi="Arial"/>
          <w:sz w:val="22"/>
          <w:szCs w:val="22"/>
        </w:rPr>
        <w:t>Identificação do objeto do contrato (tipo ou natureza da obra);</w:t>
      </w:r>
    </w:p>
    <w:p>
      <w:pPr>
        <w:pStyle w:val="Normal"/>
        <w:widowControl/>
        <w:numPr>
          <w:ilvl w:val="3"/>
          <w:numId w:val="3"/>
        </w:numPr>
        <w:tabs>
          <w:tab w:val="left" w:pos="851" w:leader="none"/>
        </w:tabs>
        <w:suppressAutoHyphens w:val="false"/>
        <w:spacing w:lineRule="auto" w:line="276" w:before="0" w:after="120"/>
        <w:ind w:left="0" w:hanging="0"/>
        <w:jc w:val="both"/>
        <w:rPr/>
      </w:pPr>
      <w:r>
        <w:rPr>
          <w:rFonts w:cs="Arial" w:ascii="Arial" w:hAnsi="Arial"/>
          <w:sz w:val="22"/>
          <w:szCs w:val="22"/>
        </w:rPr>
        <w:t>Localização e data da realização da obra;</w:t>
      </w:r>
    </w:p>
    <w:p>
      <w:pPr>
        <w:pStyle w:val="Normal"/>
        <w:widowControl/>
        <w:numPr>
          <w:ilvl w:val="3"/>
          <w:numId w:val="3"/>
        </w:numPr>
        <w:tabs>
          <w:tab w:val="left" w:pos="851" w:leader="none"/>
        </w:tabs>
        <w:suppressAutoHyphens w:val="false"/>
        <w:spacing w:lineRule="auto" w:line="276" w:before="0" w:after="120"/>
        <w:ind w:left="0" w:hanging="0"/>
        <w:jc w:val="both"/>
        <w:rPr/>
      </w:pPr>
      <w:r>
        <w:rPr>
          <w:rFonts w:cs="Arial" w:ascii="Arial" w:hAnsi="Arial"/>
          <w:sz w:val="22"/>
          <w:szCs w:val="22"/>
        </w:rPr>
        <w:t>Serviços executados.</w:t>
      </w:r>
    </w:p>
    <w:p>
      <w:pPr>
        <w:pStyle w:val="Normal"/>
        <w:tabs>
          <w:tab w:val="left" w:pos="851" w:leader="none"/>
        </w:tabs>
        <w:spacing w:lineRule="auto" w:line="276" w:before="0" w:after="120"/>
        <w:jc w:val="both"/>
        <w:rPr/>
      </w:pPr>
      <w:r>
        <w:rPr>
          <w:rFonts w:cs="Arial" w:ascii="Arial" w:hAnsi="Arial"/>
          <w:sz w:val="22"/>
          <w:szCs w:val="22"/>
        </w:rPr>
        <w:t xml:space="preserve">7.8.    O atestado ou certidão que não atender a todas as características citadas nas condições acima, não será considerado pela </w:t>
      </w:r>
      <w:r>
        <w:rPr>
          <w:rFonts w:cs="Arial" w:ascii="Arial" w:hAnsi="Arial"/>
          <w:b/>
          <w:sz w:val="22"/>
          <w:szCs w:val="22"/>
        </w:rPr>
        <w:t xml:space="preserve">Comissão de Licitação. </w:t>
      </w:r>
    </w:p>
    <w:p>
      <w:pPr>
        <w:pStyle w:val="Normal"/>
        <w:tabs>
          <w:tab w:val="left" w:pos="426" w:leader="none"/>
          <w:tab w:val="left" w:pos="851" w:leader="none"/>
        </w:tabs>
        <w:spacing w:lineRule="auto" w:line="276" w:before="0" w:after="120"/>
        <w:jc w:val="both"/>
        <w:rPr/>
      </w:pPr>
      <w:r>
        <w:rPr>
          <w:rFonts w:cs="Arial" w:ascii="Arial" w:hAnsi="Arial"/>
          <w:sz w:val="22"/>
          <w:szCs w:val="22"/>
        </w:rPr>
        <w:t xml:space="preserve">7.9.     A montagem e supervisão da equipe técnica e operacional, ficará inteiramente a cargo da contratada, observando a alocação de profissionais devidamente habilitados para cada especialidade. Neste particular, por ocasião da execução do objeto, a </w:t>
      </w:r>
      <w:r>
        <w:rPr>
          <w:rFonts w:cs="Arial" w:ascii="Arial" w:hAnsi="Arial"/>
          <w:b/>
          <w:sz w:val="22"/>
          <w:szCs w:val="22"/>
        </w:rPr>
        <w:t xml:space="preserve">fiscalização </w:t>
      </w:r>
      <w:r>
        <w:rPr>
          <w:rFonts w:cs="Arial" w:ascii="Arial" w:hAnsi="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eastAsia="Calibri" w:cs="Arial" w:ascii="Arial" w:hAnsi="Arial"/>
          <w:sz w:val="22"/>
          <w:szCs w:val="22"/>
        </w:rPr>
        <w:t xml:space="preserve">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8. OBRIGAÇÕES DA CONTRATADA.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tabs>
          <w:tab w:val="left" w:pos="851" w:leader="none"/>
        </w:tabs>
        <w:spacing w:lineRule="auto" w:line="276" w:before="0" w:after="120"/>
        <w:jc w:val="both"/>
        <w:rPr/>
      </w:pPr>
      <w:r>
        <w:rPr>
          <w:rFonts w:eastAsia="Calibri" w:cs="Arial" w:ascii="Arial" w:hAnsi="Arial"/>
          <w:sz w:val="22"/>
          <w:szCs w:val="22"/>
        </w:rPr>
        <w:t>8.2. Os materiais utilizados na obra deverão seguir as especificações técnicas exigidas pela fiscalização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8.3. Os serviços serão executados após ordem de serviços, emitida pela Secretaria Municipal de Educação, sendo os mesmos acompanhados e fiscalizados por técnicos da mesma.</w:t>
      </w:r>
    </w:p>
    <w:p>
      <w:pPr>
        <w:pStyle w:val="Normal"/>
        <w:tabs>
          <w:tab w:val="left" w:pos="851" w:leader="none"/>
        </w:tabs>
        <w:spacing w:lineRule="auto" w:line="276" w:before="0" w:after="120"/>
        <w:jc w:val="both"/>
        <w:rPr/>
      </w:pPr>
      <w:r>
        <w:rPr>
          <w:rFonts w:eastAsia="Calibri" w:cs="Arial" w:ascii="Arial" w:hAnsi="Arial"/>
          <w:sz w:val="22"/>
          <w:szCs w:val="22"/>
        </w:rPr>
        <w:t>8.4. É de inteira responsabilidade do proponente/contratado a fiel execução dos serviços, de forma que a obra seja concluída de acordo com a boa técnica e Normas específicas.</w:t>
      </w:r>
    </w:p>
    <w:p>
      <w:pPr>
        <w:pStyle w:val="Normal"/>
        <w:tabs>
          <w:tab w:val="left" w:pos="851" w:leader="none"/>
        </w:tabs>
        <w:spacing w:lineRule="auto" w:line="276" w:before="0" w:after="120"/>
        <w:jc w:val="both"/>
        <w:rPr/>
      </w:pPr>
      <w:r>
        <w:rPr>
          <w:rFonts w:eastAsia="Calibri" w:cs="Arial" w:ascii="Arial" w:hAnsi="Arial"/>
          <w:sz w:val="22"/>
          <w:szCs w:val="22"/>
        </w:rPr>
        <w:t>8.5. Não será admitida pelos licitantes/contratado, a alegação de falta de peças técnicas e/ou desconhecimento do processo/serviços.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8.6.</w:t>
      </w:r>
      <w:r>
        <w:rPr>
          <w:rFonts w:cs="Arial" w:ascii="Arial" w:hAnsi="Arial"/>
          <w:b/>
          <w:sz w:val="22"/>
          <w:szCs w:val="22"/>
        </w:rPr>
        <w:t xml:space="preserve"> </w:t>
      </w:r>
      <w:r>
        <w:rPr>
          <w:rFonts w:cs="Arial" w:ascii="Arial" w:hAnsi="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8.7. </w:t>
      </w:r>
      <w:r>
        <w:rPr>
          <w:rFonts w:cs="Arial" w:ascii="Arial" w:hAnsi="Arial"/>
          <w:sz w:val="22"/>
          <w:szCs w:val="22"/>
        </w:rPr>
        <w:t>Manter sempre em serviço um supervisor credenciado e preparado para responder prontamente pela empresa junto a Secretaria Municipal de Educação.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8.8. </w:t>
      </w:r>
      <w:r>
        <w:rPr>
          <w:rFonts w:cs="Arial" w:ascii="Arial" w:hAnsi="Arial"/>
          <w:sz w:val="22"/>
          <w:szCs w:val="22"/>
        </w:rPr>
        <w:t>Manter junto a seu escritório plantão apto para resolver quaisquer problemas que possam surgir durante a realização dos trabalhos.</w:t>
      </w:r>
    </w:p>
    <w:p>
      <w:pPr>
        <w:pStyle w:val="Corpodetexto"/>
        <w:tabs>
          <w:tab w:val="left" w:pos="851" w:leader="none"/>
        </w:tabs>
        <w:spacing w:lineRule="auto" w:line="276"/>
        <w:jc w:val="both"/>
        <w:rPr>
          <w:rFonts w:ascii="Arial" w:hAnsi="Arial" w:eastAsia="Calibri" w:cs="Arial"/>
          <w:sz w:val="22"/>
          <w:szCs w:val="22"/>
        </w:rPr>
      </w:pPr>
      <w:r>
        <w:rPr>
          <w:rFonts w:cs="Arial" w:ascii="Arial" w:hAnsi="Arial"/>
          <w:sz w:val="22"/>
          <w:szCs w:val="22"/>
        </w:rPr>
        <w:t>8.9.</w:t>
      </w:r>
      <w:r>
        <w:rPr>
          <w:rFonts w:cs="Arial" w:ascii="Arial" w:hAnsi="Arial"/>
          <w:b/>
          <w:sz w:val="22"/>
          <w:szCs w:val="22"/>
        </w:rPr>
        <w:t xml:space="preserve"> </w:t>
      </w:r>
      <w:r>
        <w:rPr>
          <w:rFonts w:cs="Arial" w:ascii="Arial" w:hAnsi="Arial"/>
          <w:sz w:val="22"/>
          <w:szCs w:val="22"/>
        </w:rPr>
        <w:t>Substituir imediatamente qualquer empregado seu que se mostre inconveniente a qualquer pessoa envolvida na execução do objeto.</w:t>
      </w:r>
      <w:r>
        <w:rPr>
          <w:rFonts w:eastAsia="Calibri" w:cs="Arial" w:ascii="Arial" w:hAnsi="Arial"/>
          <w:sz w:val="22"/>
          <w:szCs w:val="22"/>
        </w:rPr>
        <w:t xml:space="preserve"> </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8.10.</w:t>
      </w:r>
      <w:r>
        <w:rPr>
          <w:rFonts w:cs="Arial" w:ascii="Arial" w:hAnsi="Arial"/>
          <w:b/>
          <w:sz w:val="22"/>
          <w:szCs w:val="22"/>
        </w:rPr>
        <w:t xml:space="preserve"> </w:t>
      </w:r>
      <w:r>
        <w:rPr>
          <w:rFonts w:cs="Arial" w:ascii="Arial" w:hAnsi="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tabs>
          <w:tab w:val="left" w:pos="851" w:leader="none"/>
        </w:tabs>
        <w:spacing w:lineRule="auto" w:line="276"/>
        <w:jc w:val="both"/>
        <w:rPr/>
      </w:pPr>
      <w:r>
        <w:rPr>
          <w:rFonts w:eastAsia="Calibri" w:cs="Arial" w:ascii="Arial" w:hAnsi="Arial"/>
          <w:sz w:val="22"/>
          <w:szCs w:val="22"/>
        </w:rPr>
        <w:t xml:space="preserve">8.11. </w:t>
      </w:r>
      <w:r>
        <w:rPr>
          <w:rFonts w:cs="Arial" w:ascii="Arial" w:hAnsi="Arial"/>
          <w:sz w:val="22"/>
          <w:szCs w:val="22"/>
        </w:rPr>
        <w:t>Solucionar através de providências que se fizerem necessárias as incoerências falhas ou omissões constatadas na execução do contrato.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8.12. </w:t>
      </w:r>
      <w:r>
        <w:rPr>
          <w:rFonts w:cs="Arial" w:ascii="Arial" w:hAnsi="Arial"/>
          <w:sz w:val="22"/>
          <w:szCs w:val="22"/>
        </w:rPr>
        <w:t>Fornecer detalhes construtivos que se fizerem necessários para a perfeita execução da obra.</w:t>
      </w:r>
    </w:p>
    <w:p>
      <w:pPr>
        <w:pStyle w:val="Corpodetexto"/>
        <w:tabs>
          <w:tab w:val="left" w:pos="851" w:leader="none"/>
        </w:tabs>
        <w:spacing w:lineRule="auto" w:line="276"/>
        <w:jc w:val="both"/>
        <w:rPr/>
      </w:pPr>
      <w:r>
        <w:rPr>
          <w:rFonts w:eastAsia="Calibri" w:cs="Arial" w:ascii="Arial" w:hAnsi="Arial"/>
          <w:sz w:val="22"/>
          <w:szCs w:val="22"/>
        </w:rPr>
        <w:t xml:space="preserve">8.13. </w:t>
      </w:r>
      <w:r>
        <w:rPr>
          <w:rFonts w:cs="Arial" w:ascii="Arial" w:hAnsi="Arial"/>
          <w:sz w:val="22"/>
          <w:szCs w:val="22"/>
        </w:rPr>
        <w:t>Substituir materiais e equipamentos que sejam considerados defeituosos, inadequados ou inservíveis para 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8.14. </w:t>
      </w:r>
      <w:r>
        <w:rPr>
          <w:rFonts w:cs="Arial" w:ascii="Arial" w:hAnsi="Arial"/>
          <w:sz w:val="22"/>
          <w:szCs w:val="22"/>
        </w:rPr>
        <w:t>Que seja refeito qualquer trabalho que não obedeça aos elementos do projeto e demais disposições contratuais, correndo por conta da contratada as despesas decorrentes da correção realizada.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8.15. </w:t>
      </w:r>
      <w:r>
        <w:rPr>
          <w:rFonts w:cs="Arial" w:ascii="Arial" w:hAnsi="Arial"/>
          <w:sz w:val="22"/>
          <w:szCs w:val="22"/>
        </w:rPr>
        <w:t>Todos os materiais deverão ser de primeira qualidade e, salvo, os expressamente excluídos adiante, serão inteiramente fornecidos pela contratada.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8.16.</w:t>
      </w:r>
      <w:r>
        <w:rPr>
          <w:rFonts w:cs="Arial" w:ascii="Arial" w:hAnsi="Arial"/>
          <w:b/>
          <w:sz w:val="22"/>
          <w:szCs w:val="22"/>
        </w:rPr>
        <w:t xml:space="preserve"> </w:t>
      </w:r>
      <w:r>
        <w:rPr>
          <w:rFonts w:cs="Arial" w:ascii="Arial" w:hAnsi="Arial"/>
          <w:sz w:val="22"/>
          <w:szCs w:val="22"/>
        </w:rPr>
        <w:t>Fornecer nota fiscal dos serviços prestados.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8.17. A empresa vencedora deverá indicar antes da liberação da </w:t>
      </w:r>
      <w:r>
        <w:rPr>
          <w:rFonts w:cs="Arial" w:ascii="Arial" w:hAnsi="Arial"/>
          <w:b/>
          <w:sz w:val="22"/>
          <w:szCs w:val="22"/>
        </w:rPr>
        <w:t>ORDEM DE SERVIÇO (O.S.)</w:t>
      </w:r>
      <w:r>
        <w:rPr>
          <w:rFonts w:cs="Arial" w:ascii="Arial" w:hAnsi="Arial"/>
          <w:sz w:val="22"/>
          <w:szCs w:val="22"/>
        </w:rPr>
        <w:t xml:space="preserve"> e manter um (</w:t>
      </w:r>
      <w:r>
        <w:rPr>
          <w:rFonts w:cs="Arial" w:ascii="Arial" w:hAnsi="Arial"/>
          <w:b/>
          <w:sz w:val="22"/>
          <w:szCs w:val="22"/>
        </w:rPr>
        <w:t>PREPOSTO)</w:t>
      </w:r>
      <w:r>
        <w:rPr>
          <w:rFonts w:cs="Arial" w:ascii="Arial" w:hAnsi="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t>A caução inicial poderá ser feita em uma das seguintes modalidades:</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a) em moeda corrente no país ou em títulos de dívida pública;</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b) em fiança bancária;</w:t>
      </w:r>
    </w:p>
    <w:p>
      <w:pPr>
        <w:pStyle w:val="Normal"/>
        <w:tabs>
          <w:tab w:val="left" w:pos="851" w:leader="none"/>
        </w:tabs>
        <w:spacing w:lineRule="auto" w:line="276" w:before="0" w:after="120"/>
        <w:ind w:left="709" w:hanging="0"/>
        <w:jc w:val="both"/>
        <w:rPr/>
      </w:pPr>
      <w:r>
        <w:rPr>
          <w:rFonts w:cs="Arial" w:ascii="Arial" w:hAnsi="Arial"/>
          <w:bCs/>
          <w:sz w:val="22"/>
          <w:szCs w:val="22"/>
        </w:rPr>
        <w:t>c) em seguro-garantia.</w:t>
      </w:r>
    </w:p>
    <w:p>
      <w:pPr>
        <w:pStyle w:val="Normal"/>
        <w:tabs>
          <w:tab w:val="left" w:pos="851" w:leader="none"/>
        </w:tabs>
        <w:spacing w:lineRule="auto" w:line="276" w:before="0" w:after="120"/>
        <w:jc w:val="both"/>
        <w:rPr/>
      </w:pPr>
      <w:r>
        <w:rPr>
          <w:rFonts w:cs="Arial" w:ascii="Arial" w:hAnsi="Arial"/>
          <w:bCs/>
          <w:sz w:val="22"/>
          <w:szCs w:val="22"/>
        </w:rPr>
        <w:t>A caução inicial somente poderá ser levantada 60 (sessenta) dias após o encerramento do contrato.</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9. OBRIGAÇÕES DA CONTRATANTE.</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9.1. Efetuar os pagamentos nos prazos estabelecidos, respeitadas as disposições da proposta, do presente contrato.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9.2. Prestar as informações necessárias com clareza, à contratada para execução dos serviços contratados.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9.3. Acompanhar e fiscalizar 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9.4. Adotar as medidas solicitadas pela contratada e consideradas necessárias à perfeita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9.5. Nomear fiscal para dirimir dúvidas.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t>9.6. Dar aceitação dos serviços.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10. ORÇAMENTO ESTIMADO.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W w:w="9232" w:type="dxa"/>
        <w:jc w:val="left"/>
        <w:tblInd w:w="-11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7255"/>
        <w:gridCol w:w="1976"/>
      </w:tblGrid>
      <w:tr>
        <w:trPr>
          <w:trHeight w:val="525" w:hRule="atLeast"/>
        </w:trPr>
        <w:tc>
          <w:tcPr>
            <w:tcW w:w="72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c>
          <w:tcPr>
            <w:tcW w:w="19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ORÇAMENTO</w:t>
            </w:r>
          </w:p>
        </w:tc>
      </w:tr>
      <w:tr>
        <w:trPr>
          <w:trHeight w:val="547" w:hRule="atLeast"/>
        </w:trPr>
        <w:tc>
          <w:tcPr>
            <w:tcW w:w="72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r>
              <w:rPr>
                <w:rFonts w:cs="Calibri" w:ascii="Arial" w:hAnsi="Arial"/>
                <w:b/>
                <w:color w:val="000000"/>
                <w:sz w:val="24"/>
                <w:szCs w:val="24"/>
              </w:rPr>
              <w:t>REFORMA E AMPLIAÇÃO D</w:t>
            </w:r>
            <w:r>
              <w:rPr>
                <w:rFonts w:cs="Calibri" w:ascii="Arial" w:hAnsi="Arial"/>
                <w:b/>
                <w:color w:val="000000"/>
                <w:sz w:val="24"/>
                <w:szCs w:val="24"/>
              </w:rPr>
              <w:t>A EM ROSA NEGREIROS CABRAL</w:t>
            </w:r>
          </w:p>
        </w:tc>
        <w:tc>
          <w:tcPr>
            <w:tcW w:w="19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BodyText3"/>
              <w:tabs>
                <w:tab w:val="left" w:pos="851" w:leader="none"/>
              </w:tabs>
              <w:spacing w:lineRule="auto" w:line="276" w:before="0" w:after="120"/>
              <w:jc w:val="center"/>
              <w:rPr/>
            </w:pPr>
            <w:r>
              <w:rPr>
                <w:rFonts w:cs="Arial" w:ascii="Arial" w:hAnsi="Arial"/>
                <w:b/>
                <w:bCs/>
                <w:sz w:val="22"/>
                <w:szCs w:val="22"/>
              </w:rPr>
              <w:t xml:space="preserve">R$ </w:t>
            </w:r>
            <w:bookmarkStart w:id="6" w:name="__DdeLink__516_1200582971"/>
            <w:r>
              <w:rPr>
                <w:rFonts w:cs="Arial" w:ascii="Arial" w:hAnsi="Arial"/>
                <w:b/>
                <w:bCs/>
                <w:sz w:val="22"/>
                <w:szCs w:val="22"/>
              </w:rPr>
              <w:t>1.655.412,2</w:t>
            </w:r>
            <w:bookmarkEnd w:id="6"/>
            <w:r>
              <w:rPr>
                <w:rFonts w:cs="Arial" w:ascii="Arial" w:hAnsi="Arial"/>
                <w:b/>
                <w:bCs/>
                <w:sz w:val="22"/>
                <w:szCs w:val="22"/>
              </w:rPr>
              <w:t>0</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10.1. Propostas acima do orçamento estimado serão desclassificadas.</w:t>
      </w:r>
    </w:p>
    <w:p>
      <w:pPr>
        <w:pStyle w:val="Normal"/>
        <w:tabs>
          <w:tab w:val="left" w:pos="851" w:leader="none"/>
        </w:tabs>
        <w:spacing w:lineRule="auto" w:line="276" w:before="0" w:after="120"/>
        <w:jc w:val="both"/>
        <w:rPr/>
      </w:pPr>
      <w:r>
        <w:rPr>
          <w:rFonts w:cs="Arial" w:ascii="Arial" w:hAnsi="Arial"/>
          <w:sz w:val="22"/>
          <w:szCs w:val="22"/>
        </w:rPr>
        <w:t xml:space="preserve">10.2. Se torna </w:t>
      </w:r>
      <w:r>
        <w:rPr>
          <w:rFonts w:cs="Arial" w:ascii="Arial" w:hAnsi="Arial"/>
          <w:b/>
          <w:sz w:val="22"/>
          <w:szCs w:val="22"/>
        </w:rPr>
        <w:t>OBRIGATÓRIO</w:t>
      </w:r>
      <w:r>
        <w:rPr>
          <w:rFonts w:cs="Arial" w:ascii="Arial" w:hAnsi="Arial"/>
          <w:sz w:val="22"/>
          <w:szCs w:val="22"/>
        </w:rPr>
        <w:t xml:space="preserve">, apresentação da composição do </w:t>
      </w:r>
      <w:r>
        <w:rPr>
          <w:rFonts w:cs="Arial" w:ascii="Arial" w:hAnsi="Arial"/>
          <w:b/>
          <w:sz w:val="22"/>
          <w:szCs w:val="22"/>
        </w:rPr>
        <w:t>BDI</w:t>
      </w:r>
      <w:r>
        <w:rPr>
          <w:rFonts w:cs="Arial" w:ascii="Arial" w:hAnsi="Arial"/>
          <w:sz w:val="22"/>
          <w:szCs w:val="22"/>
        </w:rPr>
        <w:t xml:space="preserve"> por parte da licitante contendo os parâmetros:</w:t>
      </w:r>
    </w:p>
    <w:tbl>
      <w:tblPr>
        <w:tblW w:w="637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1" w:noVBand="1" w:lastRow="0" w:firstColumn="1" w:lastColumn="0" w:noHBand="0" w:val="04a0"/>
      </w:tblPr>
      <w:tblGrid>
        <w:gridCol w:w="849"/>
        <w:gridCol w:w="5529"/>
      </w:tblGrid>
      <w:tr>
        <w:trPr>
          <w:trHeight w:val="227" w:hRule="atLeast"/>
        </w:trPr>
        <w:tc>
          <w:tcPr>
            <w:tcW w:w="63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8DB3E2" w:themeFill="text2" w:themeFillTint="66" w:val="clear"/>
            <w:tcMar>
              <w:left w:w="-5" w:type="dxa"/>
            </w:tcMar>
            <w:vAlign w:val="center"/>
          </w:tcPr>
          <w:p>
            <w:pPr>
              <w:pStyle w:val="Normal"/>
              <w:tabs>
                <w:tab w:val="left" w:pos="851" w:leader="none"/>
              </w:tabs>
              <w:spacing w:lineRule="auto" w:line="276" w:before="0" w:after="120"/>
              <w:jc w:val="center"/>
              <w:rPr/>
            </w:pPr>
            <w:r>
              <w:rPr>
                <w:rFonts w:cs="Arial" w:ascii="Arial" w:hAnsi="Arial"/>
                <w:b/>
                <w:sz w:val="20"/>
                <w:szCs w:val="20"/>
              </w:rPr>
              <w:t>DESCRIÇÃO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AC</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Taxa de Administração Central</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 + G</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Seguro e Garantia</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Risco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DF</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Despesas Financeiras</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Lucro/Remuneração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(IMPOSTOS) PIS, COFINS E ISSQN</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 xml:space="preserve">10.3. Será </w:t>
      </w:r>
      <w:r>
        <w:rPr>
          <w:rFonts w:cs="Arial" w:ascii="Arial" w:hAnsi="Arial"/>
          <w:b/>
          <w:sz w:val="22"/>
          <w:szCs w:val="22"/>
        </w:rPr>
        <w:t xml:space="preserve">FACULTADA, </w:t>
      </w:r>
      <w:r>
        <w:rPr>
          <w:rFonts w:cs="Arial" w:ascii="Arial" w:hAnsi="Arial"/>
          <w:sz w:val="22"/>
          <w:szCs w:val="22"/>
        </w:rPr>
        <w:t xml:space="preserve">apresentação da </w:t>
      </w:r>
      <w:r>
        <w:rPr>
          <w:rFonts w:cs="Arial" w:ascii="Arial" w:hAnsi="Arial"/>
          <w:b/>
          <w:sz w:val="22"/>
          <w:szCs w:val="22"/>
        </w:rPr>
        <w:t>DECLARAÇÃO DE VISITA TÉCNICA</w:t>
      </w:r>
      <w:r>
        <w:rPr>
          <w:rFonts w:cs="Arial" w:ascii="Arial" w:hAnsi="Arial"/>
          <w:sz w:val="22"/>
          <w:szCs w:val="22"/>
        </w:rPr>
        <w:t xml:space="preserve"> emitida pela </w:t>
      </w:r>
      <w:r>
        <w:rPr>
          <w:rFonts w:cs="Arial" w:ascii="Arial" w:hAnsi="Arial"/>
          <w:b/>
          <w:sz w:val="22"/>
          <w:szCs w:val="22"/>
        </w:rPr>
        <w:t>CONTRATANTE</w:t>
      </w:r>
      <w:r>
        <w:rPr>
          <w:rFonts w:cs="Arial" w:ascii="Arial" w:hAnsi="Arial"/>
          <w:sz w:val="22"/>
          <w:szCs w:val="22"/>
        </w:rPr>
        <w:t xml:space="preserve"> por parte do Licitante.</w:t>
      </w:r>
    </w:p>
    <w:p>
      <w:pPr>
        <w:pStyle w:val="Normal"/>
        <w:tabs>
          <w:tab w:val="left" w:pos="851" w:leader="none"/>
        </w:tabs>
        <w:spacing w:lineRule="auto" w:line="276" w:before="0" w:after="120"/>
        <w:jc w:val="both"/>
        <w:rPr/>
      </w:pPr>
      <w:r>
        <w:rPr>
          <w:rFonts w:cs="Arial" w:ascii="Arial" w:hAnsi="Arial"/>
          <w:sz w:val="22"/>
          <w:szCs w:val="22"/>
        </w:rPr>
        <w:t xml:space="preserve">10.4. Torna-se </w:t>
      </w:r>
      <w:r>
        <w:rPr>
          <w:rFonts w:cs="Arial" w:ascii="Arial" w:hAnsi="Arial"/>
          <w:b/>
          <w:sz w:val="22"/>
          <w:szCs w:val="22"/>
        </w:rPr>
        <w:t>OBRIGATÓRIO</w:t>
      </w:r>
      <w:r>
        <w:rPr>
          <w:rFonts w:cs="Arial" w:ascii="Arial" w:hAnsi="Arial"/>
          <w:sz w:val="22"/>
          <w:szCs w:val="22"/>
        </w:rPr>
        <w:t xml:space="preserve">, apresentação da </w:t>
      </w:r>
      <w:r>
        <w:rPr>
          <w:rFonts w:cs="Arial" w:ascii="Arial" w:hAnsi="Arial"/>
          <w:b/>
          <w:sz w:val="22"/>
          <w:szCs w:val="22"/>
        </w:rPr>
        <w:t>PLANILHA ORÇAMENTÁRIA</w:t>
      </w:r>
      <w:r>
        <w:rPr>
          <w:rFonts w:cs="Arial" w:ascii="Arial" w:hAnsi="Arial"/>
          <w:sz w:val="22"/>
          <w:szCs w:val="22"/>
        </w:rPr>
        <w:t xml:space="preserve"> proposta pela empresa vencedora contendo a indicação do </w:t>
      </w:r>
      <w:r>
        <w:rPr>
          <w:rFonts w:cs="Arial" w:ascii="Arial" w:hAnsi="Arial"/>
          <w:b/>
          <w:sz w:val="22"/>
          <w:szCs w:val="22"/>
        </w:rPr>
        <w:t>BDI</w:t>
      </w:r>
      <w:r>
        <w:rPr>
          <w:rFonts w:cs="Arial" w:ascii="Arial" w:hAnsi="Arial"/>
          <w:sz w:val="22"/>
          <w:szCs w:val="22"/>
        </w:rPr>
        <w:t>.</w:t>
      </w:r>
    </w:p>
    <w:p>
      <w:pPr>
        <w:pStyle w:val="Normal"/>
        <w:tabs>
          <w:tab w:val="left" w:pos="851" w:leader="none"/>
        </w:tabs>
        <w:spacing w:lineRule="auto" w:line="276" w:before="0" w:after="120"/>
        <w:jc w:val="both"/>
        <w:rPr/>
      </w:pPr>
      <w:r>
        <w:rPr>
          <w:rFonts w:cs="Arial" w:ascii="Arial" w:hAnsi="Arial"/>
          <w:sz w:val="22"/>
          <w:szCs w:val="22"/>
        </w:rPr>
        <w:t xml:space="preserve">10.5. Torna-se </w:t>
      </w:r>
      <w:r>
        <w:rPr>
          <w:rFonts w:cs="Arial" w:ascii="Arial" w:hAnsi="Arial"/>
          <w:b/>
          <w:sz w:val="22"/>
          <w:szCs w:val="22"/>
        </w:rPr>
        <w:t>OBRIGATÓRIO</w:t>
      </w:r>
      <w:r>
        <w:rPr>
          <w:rFonts w:cs="Arial" w:ascii="Arial" w:hAnsi="Arial"/>
          <w:sz w:val="22"/>
          <w:szCs w:val="22"/>
        </w:rPr>
        <w:t xml:space="preserve">, apresentação do cronograma físico-financeiro proposto pela empresa vencedora. </w:t>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11. EXAME DA(S) PROPOSTA(S) DE PREÇOS.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b/>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que atenderem em sua essência aos requisitos do Edital serão verificadas quanto aos seguintes erros, os quais serão corrigidos pela Comissão de Licitação na forma indicada abaixo: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bCs/>
          <w:sz w:val="22"/>
          <w:szCs w:val="22"/>
        </w:rPr>
      </w:pPr>
      <w:r>
        <w:rPr>
          <w:rFonts w:cs="Arial" w:ascii="Arial" w:hAnsi="Arial"/>
          <w:bCs/>
          <w:sz w:val="22"/>
          <w:szCs w:val="22"/>
        </w:rPr>
        <w:t>Discrepância entre valores grafados em algarismos e por extenso: prevalecerá o valor por extenso;</w:t>
      </w:r>
    </w:p>
    <w:p>
      <w:pPr>
        <w:pStyle w:val="PT"/>
        <w:numPr>
          <w:ilvl w:val="2"/>
          <w:numId w:val="4"/>
        </w:numPr>
        <w:tabs>
          <w:tab w:val="left" w:pos="851" w:leader="none"/>
          <w:tab w:val="left" w:pos="993" w:leader="none"/>
          <w:tab w:val="left" w:pos="1418" w:leader="none"/>
        </w:tabs>
        <w:overflowPunct w:val="false"/>
        <w:spacing w:lineRule="auto" w:line="276" w:before="0" w:after="120"/>
        <w:ind w:left="567" w:hanging="0"/>
        <w:textAlignment w:val="auto"/>
        <w:rPr>
          <w:rFonts w:cs="Arial"/>
          <w:b w:val="false"/>
          <w:b w:val="false"/>
          <w:bCs/>
          <w:spacing w:val="0"/>
          <w:sz w:val="22"/>
          <w:szCs w:val="22"/>
        </w:rPr>
      </w:pPr>
      <w:r>
        <w:rPr>
          <w:rFonts w:cs="Arial"/>
          <w:b w:val="false"/>
          <w:bCs/>
          <w:spacing w:val="0"/>
          <w:sz w:val="22"/>
          <w:szCs w:val="22"/>
        </w:rPr>
        <w:t>Erros de transcrição das quantidades do Projeto para a proposta: o produto será corrigido devidamente, mantendo-se o preço unitário e corrigindo-se a quantidade e o preço total;</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multiplicação do preço unitário pela quantidade correspondente: será retificado, mantendo-se o preço unitário e a quantidade e corrigindo-se o produto;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adição: será retificado conservando as parcelas corretas e trocando-se a soma;</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Verificado em qualquer momento, até o término do contrato, incoerências ou divergências de qualquer natureza nas composições dos preços unitários, será adotada a correção que resultar no menor valor.</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Com exceção das alterações, entrelinhas ou rasuras feitas pela Comissão de Licitação, necessárias para corrigir erros cometidos pelos Licitantes, não serão aceitas propostas contendo borrões, emendas ou rasuras.</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de Preços serão analisadas, conferidas, corrigidas e classificadas por ordem crescente de valores corrigidos.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Atendida as condições do item acima, será considerado vencedor a proposta que resulte o </w:t>
      </w:r>
      <w:r>
        <w:rPr>
          <w:rFonts w:cs="Arial" w:ascii="Arial" w:hAnsi="Arial"/>
          <w:b/>
          <w:sz w:val="22"/>
          <w:szCs w:val="22"/>
        </w:rPr>
        <w:t>MENOR PREÇO GLOBAL</w:t>
      </w:r>
      <w:r>
        <w:rPr>
          <w:rFonts w:cs="Arial" w:ascii="Arial" w:hAnsi="Arial"/>
          <w:sz w:val="22"/>
          <w:szCs w:val="22"/>
        </w:rPr>
        <w:t xml:space="preserve"> para a obra, e caso ocorra empate entre duas ou mais propostas, a decisão será feita por sorteio.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PRAZO DE EXECUÇÃO DO OBJETO E PRAZO CONTRATUAL.</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Execução do objeto será de </w:t>
      </w:r>
      <w:r>
        <w:rPr>
          <w:rFonts w:cs="Arial" w:ascii="Arial" w:hAnsi="Arial"/>
          <w:b/>
          <w:bCs/>
          <w:sz w:val="22"/>
          <w:szCs w:val="22"/>
        </w:rPr>
        <w:t>300</w:t>
      </w:r>
      <w:r>
        <w:rPr>
          <w:rFonts w:cs="Arial" w:ascii="Arial" w:hAnsi="Arial"/>
          <w:b/>
          <w:bCs/>
          <w:sz w:val="22"/>
          <w:szCs w:val="22"/>
        </w:rPr>
        <w:t xml:space="preserve"> </w:t>
      </w:r>
      <w:r>
        <w:rPr>
          <w:rFonts w:cs="Arial" w:ascii="Arial" w:hAnsi="Arial"/>
          <w:b/>
          <w:bCs/>
          <w:sz w:val="22"/>
          <w:szCs w:val="22"/>
        </w:rPr>
        <w:t>(trezentos)</w:t>
      </w:r>
      <w:r>
        <w:rPr>
          <w:rFonts w:cs="Arial" w:ascii="Arial" w:hAnsi="Arial"/>
          <w:b/>
          <w:sz w:val="22"/>
          <w:szCs w:val="22"/>
        </w:rPr>
        <w:t xml:space="preserve"> dias a contar do recebimento da Ordem de Serviço (O.S.)</w:t>
      </w:r>
      <w:r>
        <w:rPr>
          <w:rFonts w:cs="Arial" w:ascii="Arial" w:hAnsi="Arial"/>
          <w:sz w:val="22"/>
          <w:szCs w:val="22"/>
        </w:rPr>
        <w:t xml:space="preserve"> e de acordo com o cronograma físico-financeiro estabelecido. </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Vigência Contratual será de </w:t>
      </w:r>
      <w:r>
        <w:rPr>
          <w:rFonts w:cs="Arial" w:ascii="Arial" w:hAnsi="Arial"/>
          <w:b/>
          <w:bCs/>
          <w:sz w:val="22"/>
          <w:szCs w:val="22"/>
        </w:rPr>
        <w:t>360</w:t>
      </w:r>
      <w:r>
        <w:rPr>
          <w:rFonts w:cs="Arial" w:ascii="Arial" w:hAnsi="Arial"/>
          <w:b/>
          <w:bCs/>
          <w:sz w:val="22"/>
          <w:szCs w:val="22"/>
        </w:rPr>
        <w:t xml:space="preserve"> </w:t>
      </w:r>
      <w:r>
        <w:rPr>
          <w:rFonts w:cs="Arial" w:ascii="Arial" w:hAnsi="Arial"/>
          <w:b/>
          <w:sz w:val="22"/>
          <w:szCs w:val="22"/>
        </w:rPr>
        <w:t>(</w:t>
      </w:r>
      <w:r>
        <w:rPr>
          <w:rFonts w:cs="Arial" w:ascii="Arial" w:hAnsi="Arial"/>
          <w:b/>
          <w:sz w:val="22"/>
          <w:szCs w:val="22"/>
        </w:rPr>
        <w:t>trezentos e sessenta</w:t>
      </w:r>
      <w:r>
        <w:rPr>
          <w:rFonts w:cs="Arial" w:ascii="Arial" w:hAnsi="Arial"/>
          <w:b/>
          <w:sz w:val="22"/>
          <w:szCs w:val="22"/>
        </w:rPr>
        <w:t>) dias a contar da data da assinatura contratual.</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Em caso de atraso na execução da obra, sem comprovação de condições adversas ou casos fortuitos, a empresa ficará sujeita às sanções preceituadas da Lei 8.666/93, bem como a aplicação das penalidades previstas no contrato.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7" w:name="__DdeLink__518_576160097"/>
      <w:bookmarkEnd w:id="7"/>
      <w:r>
        <w:rPr>
          <w:rFonts w:cs="Arial"/>
          <w:bCs w:val="false"/>
          <w:sz w:val="22"/>
          <w:szCs w:val="22"/>
        </w:rPr>
        <w:t xml:space="preserve">DAS MEDIÇÕES.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As medições mensais serão baseadas nas avaliações dos serviços realizados e serão feitas pela Equipe de Fiscalização, devidamente acompanhado por um ou mais representante(s) designado(s) pela Contratada.</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O controle físico do andamento da obra será efetuado de acordo com os prazos de execução e marcos contratuais definidos no</w:t>
      </w:r>
      <w:r>
        <w:rPr>
          <w:rFonts w:cs="Arial" w:ascii="Arial" w:hAnsi="Arial"/>
          <w:b/>
          <w:sz w:val="22"/>
          <w:szCs w:val="22"/>
        </w:rPr>
        <w:t xml:space="preserve"> Cronograma Físico-Financeiro da Obra em anexo</w:t>
      </w:r>
      <w:r>
        <w:rPr>
          <w:rFonts w:cs="Arial" w:ascii="Arial" w:hAnsi="Arial"/>
          <w:sz w:val="22"/>
          <w:szCs w:val="22"/>
        </w:rPr>
        <w:t>, podendo ser adequado conforme a necessidade do Município de Itajaí verificada no decorrer das obras.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Dada a Ordem se Serviço pela Contratante, é obrigatório à </w:t>
      </w:r>
      <w:r>
        <w:rPr>
          <w:rFonts w:cs="Arial" w:ascii="Arial" w:hAnsi="Arial"/>
          <w:b/>
          <w:sz w:val="22"/>
          <w:szCs w:val="22"/>
        </w:rPr>
        <w:t xml:space="preserve">abertura do “Diário de Obra” ou “Registro de Ocorrências” nos Termos da Instrução Normativa 005 – CMA/2006 – </w:t>
      </w:r>
      <w:r>
        <w:rPr>
          <w:rFonts w:cs="Arial" w:ascii="Arial" w:hAnsi="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Os quantitativos de serviços efetivamente executados pela licitante vencedora serão medidos parcial e mensalmente pela </w:t>
      </w:r>
      <w:r>
        <w:rPr>
          <w:rFonts w:cs="Arial" w:ascii="Arial" w:hAnsi="Arial"/>
          <w:b/>
          <w:sz w:val="22"/>
          <w:szCs w:val="22"/>
        </w:rPr>
        <w:t>Secretaria Municipal de Educação</w:t>
      </w:r>
      <w:r>
        <w:rPr>
          <w:rFonts w:cs="Arial" w:ascii="Arial" w:hAnsi="Arial"/>
          <w:sz w:val="22"/>
          <w:szCs w:val="22"/>
        </w:rPr>
        <w:t>, lançados no Boletim de Medição, que depois de conferidos, serão assinados pelos: Responsável Técnico da licitante vencedora, pelo(s) Fiscal(is) devidamente designado(s) pela Contratante.</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DOS CRITÉRIOS E FORMA DE PAGAMENTO.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pPr>
        <w:pStyle w:val="Normal"/>
        <w:tabs>
          <w:tab w:val="left" w:pos="851" w:leader="none"/>
        </w:tabs>
        <w:spacing w:lineRule="auto" w:line="276" w:before="0" w:after="120"/>
        <w:jc w:val="both"/>
        <w:rPr/>
      </w:pPr>
      <w:r>
        <w:rPr>
          <w:rFonts w:eastAsia="Calibri" w:cs="Arial" w:ascii="Arial" w:hAnsi="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tabs>
          <w:tab w:val="left" w:pos="851" w:leader="none"/>
        </w:tabs>
        <w:spacing w:lineRule="auto" w:line="276" w:before="0" w:after="120"/>
        <w:jc w:val="both"/>
        <w:rPr/>
      </w:pPr>
      <w:r>
        <w:rPr>
          <w:rFonts w:eastAsia="Calibri" w:cs="Arial" w:ascii="Arial" w:hAnsi="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Arial" w:ascii="Arial" w:hAnsi="Arial"/>
          <w:b/>
          <w:sz w:val="22"/>
          <w:szCs w:val="22"/>
        </w:rPr>
        <w:t xml:space="preserve">alíquota de INSS </w:t>
      </w:r>
      <w:r>
        <w:rPr>
          <w:rFonts w:eastAsia="Calibri" w:cs="Arial" w:ascii="Arial" w:hAnsi="Arial"/>
          <w:sz w:val="22"/>
          <w:szCs w:val="22"/>
        </w:rPr>
        <w:t xml:space="preserve">conforme </w:t>
      </w:r>
      <w:r>
        <w:rPr>
          <w:rFonts w:eastAsia="Calibri" w:cs="Arial" w:ascii="Arial" w:hAnsi="Arial"/>
          <w:b/>
          <w:sz w:val="22"/>
          <w:szCs w:val="22"/>
        </w:rPr>
        <w:t>Lei Federal RBF 971 (Art. 450 e 451)</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pPr>
        <w:pStyle w:val="Corpodetexto"/>
        <w:tabs>
          <w:tab w:val="left" w:pos="851" w:leader="none"/>
        </w:tabs>
        <w:spacing w:lineRule="auto" w:line="276"/>
        <w:jc w:val="both"/>
        <w:rPr/>
      </w:pPr>
      <w:r>
        <w:rPr>
          <w:rFonts w:cs="Arial" w:ascii="Arial" w:hAnsi="Arial"/>
          <w:sz w:val="22"/>
          <w:szCs w:val="22"/>
        </w:rPr>
        <w:t xml:space="preserve">14.5. O primeiro pagamento somente será efetuado após a comprovação por parte da licitante vencedora de que o contrato teve </w:t>
      </w:r>
      <w:r>
        <w:rPr>
          <w:rFonts w:cs="Arial" w:ascii="Arial" w:hAnsi="Arial"/>
          <w:b/>
          <w:sz w:val="22"/>
          <w:szCs w:val="22"/>
        </w:rPr>
        <w:t>Anotação de Responsabilidade Técnica</w:t>
      </w:r>
      <w:r>
        <w:rPr>
          <w:rFonts w:cs="Arial" w:ascii="Arial" w:hAnsi="Arial"/>
          <w:sz w:val="22"/>
          <w:szCs w:val="22"/>
        </w:rPr>
        <w:t xml:space="preserve"> </w:t>
      </w:r>
      <w:r>
        <w:rPr>
          <w:rFonts w:cs="Arial" w:ascii="Arial" w:hAnsi="Arial"/>
          <w:b/>
          <w:sz w:val="22"/>
          <w:szCs w:val="22"/>
        </w:rPr>
        <w:t>– ART</w:t>
      </w:r>
      <w:r>
        <w:rPr>
          <w:rFonts w:cs="Arial" w:ascii="Arial" w:hAnsi="Arial"/>
          <w:sz w:val="22"/>
          <w:szCs w:val="22"/>
        </w:rPr>
        <w:t xml:space="preserve"> ou </w:t>
      </w:r>
      <w:r>
        <w:rPr>
          <w:rFonts w:cs="Arial" w:ascii="Arial" w:hAnsi="Arial"/>
          <w:b/>
          <w:sz w:val="22"/>
          <w:szCs w:val="22"/>
        </w:rPr>
        <w:t>Registro de Responsabilidade Técnica</w:t>
      </w:r>
      <w:r>
        <w:rPr>
          <w:rFonts w:cs="Arial" w:ascii="Arial" w:hAnsi="Arial"/>
          <w:sz w:val="22"/>
          <w:szCs w:val="22"/>
        </w:rPr>
        <w:t xml:space="preserve"> </w:t>
      </w:r>
      <w:r>
        <w:rPr>
          <w:rFonts w:cs="Arial" w:ascii="Arial" w:hAnsi="Arial"/>
          <w:b/>
          <w:sz w:val="22"/>
          <w:szCs w:val="22"/>
        </w:rPr>
        <w:t>- RRT</w:t>
      </w:r>
      <w:r>
        <w:rPr>
          <w:rFonts w:cs="Arial" w:ascii="Arial" w:hAnsi="Arial"/>
          <w:sz w:val="22"/>
          <w:szCs w:val="22"/>
        </w:rPr>
        <w:t>, efetuada no CREA-SC ou CAU-SC.</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14.6. A licitante vencedora deverá apresentar a documentação de cobrança, obrigatoriamente no Município </w:t>
      </w:r>
      <w:r>
        <w:rPr>
          <w:rFonts w:cs="Arial" w:ascii="Arial" w:hAnsi="Arial"/>
          <w:bCs/>
          <w:sz w:val="22"/>
          <w:szCs w:val="22"/>
        </w:rPr>
        <w:t>de Itajaí</w:t>
      </w:r>
      <w:r>
        <w:rPr>
          <w:rFonts w:cs="Arial" w:ascii="Arial" w:hAnsi="Arial"/>
          <w:sz w:val="22"/>
          <w:szCs w:val="22"/>
        </w:rPr>
        <w:t>, com o valor expresso em moeda corrente nacional, mediante a emissão de nota fiscal, observadas as exigências da legislação tributária.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14.7. </w:t>
      </w:r>
      <w:bookmarkStart w:id="8" w:name="_Ref128369793"/>
      <w:bookmarkEnd w:id="8"/>
      <w:r>
        <w:rPr>
          <w:rFonts w:cs="Arial" w:ascii="Arial" w:hAnsi="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pPr>
        <w:pStyle w:val="Corpodetexto"/>
        <w:tabs>
          <w:tab w:val="left" w:pos="851" w:leader="none"/>
        </w:tabs>
        <w:spacing w:lineRule="auto" w:line="276"/>
        <w:jc w:val="both"/>
        <w:rPr/>
      </w:pPr>
      <w:r>
        <w:rPr>
          <w:rFonts w:cs="Arial" w:ascii="Arial" w:hAnsi="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pPr>
        <w:pStyle w:val="Corpodetexto"/>
        <w:tabs>
          <w:tab w:val="left" w:pos="851" w:leader="none"/>
        </w:tabs>
        <w:spacing w:lineRule="auto" w:line="276"/>
        <w:jc w:val="both"/>
        <w:rPr/>
      </w:pPr>
      <w:r>
        <w:rPr>
          <w:rFonts w:cs="Arial" w:ascii="Arial" w:hAnsi="Arial"/>
          <w:sz w:val="22"/>
          <w:szCs w:val="22"/>
        </w:rPr>
        <w:t xml:space="preserve">14.9. Caso não haja a comprovação do recolhimento das obrigações sociais o                            pagamento será suspenso até comprovada sua regularização.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t xml:space="preserve"> </w:t>
      </w:r>
      <w:r>
        <w:rPr>
          <w:rFonts w:cs="Arial" w:ascii="Arial" w:hAnsi="Arial"/>
          <w:sz w:val="22"/>
          <w:szCs w:val="22"/>
        </w:rPr>
        <w:t>14.10. A última parcela somente será liberada, depois de cumpridas todas as condições exigidas no instrumento contratual a ser firmado com a licitante vencedora.</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bookmarkStart w:id="9" w:name="_Toc176847504"/>
      <w:bookmarkStart w:id="10" w:name="_Toc176842631"/>
      <w:bookmarkStart w:id="11" w:name="_Toc176842561"/>
      <w:bookmarkStart w:id="12" w:name="_Toc176842519"/>
      <w:r>
        <w:rPr>
          <w:rFonts w:cs="Arial"/>
          <w:bCs w:val="false"/>
          <w:sz w:val="22"/>
          <w:szCs w:val="22"/>
        </w:rPr>
        <w:t>15. DAS CONDIÇÕES DE SEGURANÇA DO TRABALHO</w:t>
      </w:r>
      <w:bookmarkEnd w:id="9"/>
      <w:bookmarkEnd w:id="10"/>
      <w:bookmarkEnd w:id="11"/>
      <w:bookmarkEnd w:id="12"/>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cs="Arial" w:ascii="Arial" w:hAnsi="Arial"/>
          <w:bCs/>
          <w:sz w:val="22"/>
          <w:szCs w:val="22"/>
        </w:rPr>
        <w:t>de Itajaí</w:t>
      </w:r>
      <w:r>
        <w:rPr>
          <w:rFonts w:cs="Arial" w:ascii="Arial" w:hAnsi="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cs="Arial" w:ascii="Arial" w:hAnsi="Arial"/>
          <w:bCs/>
          <w:sz w:val="22"/>
          <w:szCs w:val="22"/>
        </w:rPr>
        <w:t xml:space="preserve"> de Itajaí</w:t>
      </w:r>
      <w:r>
        <w:rPr>
          <w:rFonts w:cs="Arial" w:ascii="Arial" w:hAnsi="Arial"/>
          <w:sz w:val="22"/>
          <w:szCs w:val="22"/>
        </w:rPr>
        <w:t>.</w:t>
      </w:r>
    </w:p>
    <w:p>
      <w:pPr>
        <w:pStyle w:val="Corpodetexto"/>
        <w:tabs>
          <w:tab w:val="left" w:pos="851" w:leader="none"/>
        </w:tabs>
        <w:spacing w:lineRule="auto" w:line="276"/>
        <w:jc w:val="both"/>
        <w:rPr/>
      </w:pPr>
      <w:r>
        <w:rPr>
          <w:rFonts w:cs="Arial" w:ascii="Arial" w:hAnsi="Arial"/>
          <w:sz w:val="22"/>
          <w:szCs w:val="22"/>
        </w:rPr>
        <w:t>15.2. O Município</w:t>
      </w:r>
      <w:r>
        <w:rPr>
          <w:rFonts w:cs="Arial" w:ascii="Arial" w:hAnsi="Arial"/>
          <w:bCs/>
          <w:sz w:val="22"/>
          <w:szCs w:val="22"/>
        </w:rPr>
        <w:t xml:space="preserve"> de Itajaí</w:t>
      </w:r>
      <w:r>
        <w:rPr>
          <w:rFonts w:cs="Arial" w:ascii="Arial" w:hAnsi="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3" w:name="_Toc176847505"/>
      <w:bookmarkStart w:id="14" w:name="_Toc176842632"/>
      <w:bookmarkStart w:id="15" w:name="_Toc176842562"/>
      <w:bookmarkStart w:id="16" w:name="_Toc176842520"/>
      <w:r>
        <w:rPr>
          <w:rFonts w:cs="Arial"/>
          <w:bCs w:val="false"/>
          <w:sz w:val="22"/>
          <w:szCs w:val="22"/>
        </w:rPr>
        <w:t>DA PARALISAÇÃO DOS SERVIÇOS</w:t>
      </w:r>
      <w:bookmarkEnd w:id="13"/>
      <w:bookmarkEnd w:id="14"/>
      <w:bookmarkEnd w:id="15"/>
      <w:bookmarkEnd w:id="16"/>
      <w:r>
        <w:rPr>
          <w:rFonts w:cs="Arial"/>
          <w:bCs w:val="false"/>
          <w:sz w:val="22"/>
          <w:szCs w:val="22"/>
        </w:rPr>
        <w:t>.</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pPr>
      <w:r>
        <w:rPr>
          <w:rFonts w:cs="Arial" w:ascii="Arial" w:hAnsi="Arial"/>
          <w:sz w:val="22"/>
          <w:szCs w:val="22"/>
        </w:rPr>
        <w:t>16.1. O M</w:t>
      </w:r>
      <w:r>
        <w:rPr>
          <w:rFonts w:cs="Arial" w:ascii="Arial" w:hAnsi="Arial"/>
          <w:bCs/>
          <w:sz w:val="22"/>
          <w:szCs w:val="22"/>
        </w:rPr>
        <w:t>unicípio de Itajaí</w:t>
      </w:r>
      <w:r>
        <w:rPr>
          <w:rFonts w:cs="Arial" w:ascii="Arial" w:hAnsi="Arial"/>
          <w:sz w:val="22"/>
          <w:szCs w:val="22"/>
        </w:rPr>
        <w:t>, por conveniência administrativa ou técnica, se reserva o direito de paralisar, a qualquer tempo, a execução dos serviços, cientificando oficialmente à licitante vencedora tal decisão, nos prazos e termos permitidos em lei.</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7" w:name="_Toc176847506"/>
      <w:bookmarkStart w:id="18" w:name="_Toc176842633"/>
      <w:bookmarkStart w:id="19" w:name="_Toc176842563"/>
      <w:bookmarkStart w:id="20" w:name="_Toc176842521"/>
      <w:r>
        <w:rPr>
          <w:rFonts w:cs="Arial"/>
          <w:bCs w:val="false"/>
          <w:sz w:val="22"/>
          <w:szCs w:val="22"/>
        </w:rPr>
        <w:t>DO RECEBIMENTO DA OBRA, SERVIÇOS E MATERIAIS</w:t>
      </w:r>
      <w:bookmarkEnd w:id="17"/>
      <w:bookmarkEnd w:id="18"/>
      <w:bookmarkEnd w:id="19"/>
      <w:bookmarkEnd w:id="20"/>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 xml:space="preserve">17.1. Para o recebimento das obras e serviços e dos materiais fornecidos será através da comissão de recebimento estabelecida pela </w:t>
      </w:r>
      <w:r>
        <w:rPr>
          <w:rFonts w:cs="Arial" w:ascii="Arial" w:hAnsi="Arial"/>
          <w:b/>
          <w:sz w:val="22"/>
          <w:szCs w:val="22"/>
        </w:rPr>
        <w:t>PORTARIA N° 1591/17</w:t>
      </w:r>
      <w:r>
        <w:rPr>
          <w:rFonts w:cs="Arial" w:ascii="Arial" w:hAnsi="Arial"/>
          <w:sz w:val="22"/>
          <w:szCs w:val="22"/>
        </w:rPr>
        <w:t xml:space="preserve">, composta por 03 (três) membros/técnicos da Diretoria de Infraestrutura Escolar, que vistoriará as obras e serviços e emitirá </w:t>
      </w:r>
      <w:r>
        <w:rPr>
          <w:rFonts w:cs="Arial" w:ascii="Arial" w:hAnsi="Arial"/>
          <w:b/>
          <w:sz w:val="22"/>
          <w:szCs w:val="22"/>
        </w:rPr>
        <w:t>TERMO DE RECEBIMENTO DEFINITIVO</w:t>
      </w:r>
      <w:r>
        <w:rPr>
          <w:rFonts w:cs="Arial" w:ascii="Arial" w:hAnsi="Arial"/>
          <w:sz w:val="22"/>
          <w:szCs w:val="22"/>
        </w:rPr>
        <w:t xml:space="preserve">, no prazo não superior a 90 (noventa) dias após o decurso do prazo de vistoria que comprove a adequação do objeto aos termos contratuais, observado o disposto no art. 69 da lei 8.666/93, ou </w:t>
      </w:r>
      <w:r>
        <w:rPr>
          <w:rFonts w:cs="Arial" w:ascii="Arial" w:hAnsi="Arial"/>
          <w:b/>
          <w:sz w:val="22"/>
          <w:szCs w:val="22"/>
        </w:rPr>
        <w:t>PROVISÓRIO</w:t>
      </w:r>
      <w:r>
        <w:rPr>
          <w:rFonts w:cs="Arial" w:ascii="Arial" w:hAnsi="Arial"/>
          <w:sz w:val="22"/>
          <w:szCs w:val="22"/>
        </w:rPr>
        <w:t>, em até 15 (quinze) dias da comunicação escrita da CONTRATADA, a seu critério.</w:t>
      </w:r>
    </w:p>
    <w:p>
      <w:pPr>
        <w:pStyle w:val="Corpodetexto"/>
        <w:tabs>
          <w:tab w:val="left" w:pos="851" w:leader="none"/>
        </w:tabs>
        <w:spacing w:lineRule="auto" w:line="276"/>
        <w:jc w:val="both"/>
        <w:rPr/>
      </w:pPr>
      <w:r>
        <w:rPr>
          <w:rFonts w:cs="Arial" w:ascii="Arial" w:hAnsi="Arial"/>
          <w:sz w:val="22"/>
          <w:szCs w:val="22"/>
        </w:rPr>
        <w:t>17.2. O termo de recebimento definitivo das obras e serviços, não isenta a licitante vencedora das cominações previstas na legislação civil em vigor, dentro dos limites estabelecidos pela lei ou pelo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keepNext/>
        <w:widowControl/>
        <w:numPr>
          <w:ilvl w:val="0"/>
          <w:numId w:val="0"/>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bidi w:val="0"/>
        <w:spacing w:lineRule="auto" w:line="276" w:before="0" w:after="0"/>
        <w:ind w:left="0" w:right="0" w:hanging="0"/>
        <w:jc w:val="both"/>
        <w:outlineLvl w:val="0"/>
        <w:rPr/>
      </w:pPr>
      <w:r>
        <w:rPr>
          <w:rFonts w:cs="Arial"/>
          <w:bCs w:val="false"/>
          <w:sz w:val="22"/>
          <w:szCs w:val="22"/>
        </w:rPr>
        <w:t>18. DA RESCISÃO DO CONTRATO.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18.1. O contrato a ser firmado com a licitante vencedora poderá ser rescindido de pleno direito pelos motivos previstos nos artigos 77, 78, 79 e 80, da lei nº 8.666/63 e suas alterações.</w:t>
      </w:r>
      <w:r>
        <w:rPr>
          <w:rFonts w:cs="Arial" w:ascii="Arial" w:hAnsi="Arial"/>
          <w:sz w:val="22"/>
          <w:szCs w:val="22"/>
          <w:lang w:eastAsia="ar-SA"/>
        </w:rPr>
        <w:t xml:space="preserve"> </w:t>
      </w:r>
      <w:r>
        <w:rPr>
          <w:rFonts w:cs="Arial" w:ascii="Arial" w:hAnsi="Arial"/>
          <w:sz w:val="22"/>
          <w:szCs w:val="22"/>
        </w:rPr>
        <w:t>A falta de pagamento das obrigações patronais por parte da licitante vencedora sujeitará à rescisão sumária do contrato.</w:t>
      </w:r>
    </w:p>
    <w:p>
      <w:pPr>
        <w:pStyle w:val="Corpodetexto"/>
        <w:tabs>
          <w:tab w:val="left" w:pos="851" w:leader="none"/>
        </w:tabs>
        <w:spacing w:lineRule="auto" w:line="276"/>
        <w:jc w:val="both"/>
        <w:rPr/>
      </w:pPr>
      <w:r>
        <w:rPr>
          <w:rFonts w:cs="Arial" w:ascii="Arial" w:hAnsi="Arial"/>
          <w:sz w:val="22"/>
          <w:szCs w:val="22"/>
        </w:rPr>
        <w:t>18.2. Sob nenhum aspecto será admitido, por parte da licitante vencedora, exceção de contrato não cumprido, em face da Administração, exceto nos casos admitidos pela Lei nº 8.666/93.</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19. CONSIDERAÇÕES GERAIS A CONTRATADA.</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19.1. Assumir inteira responsabilidade civil, administrativa e penal por quaisquer danos e prejuízos materiais ou pessoais causados pela contratada, seus empregados ou prepostos, à contratante ou a terceiros.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19.2. Aceitar, nas mesmas condições contratuais, e estimativas dos preços, os acréscimos ou supressões que se fizerem necessárias nos serviços até 50% (cinquenta por cento) do valor estimado inicialmente.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19.3. Manter durante toda a execução do contrato, a compatibilidade com as obrigações assumidas, bem como as condições de habilitação e qualificação exigida para a contratação.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19.4. Cumprir o cronograma de execução dos serviços, justificando sempre eventuais atrasos e reajustando caso seja necessário e/ou solicitado pela contratante.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19.5. Obedecer às exigências contidas no projeto de engenharia, planilha orçamentária, memorial descritivo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19.6. Acompanhar a execução dos serviços de acordo com o proposto no projeto de engenharia, planilha orçamentária, memoriais descritivos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19.7. Fornecimento de mão de obra especializada, qualificada e capacitada.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19.8. Fornecer materiais de primeira qualidade.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19.9. Responsabilidade pela segurança dos empregados durante o período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19.10. Solicitar o pedido das instalações provisórias de água e energia elétrica para </w:t>
      </w:r>
      <w:r>
        <w:rPr>
          <w:rFonts w:eastAsia="Calibri" w:cs="Arial" w:ascii="Arial" w:hAnsi="Arial"/>
          <w:b/>
          <w:sz w:val="22"/>
          <w:szCs w:val="22"/>
        </w:rPr>
        <w:t>SEMASA</w:t>
      </w:r>
      <w:r>
        <w:rPr>
          <w:rFonts w:eastAsia="Calibri" w:cs="Arial" w:ascii="Arial" w:hAnsi="Arial"/>
          <w:sz w:val="22"/>
          <w:szCs w:val="22"/>
        </w:rPr>
        <w:t xml:space="preserve"> e </w:t>
      </w:r>
      <w:r>
        <w:rPr>
          <w:rFonts w:eastAsia="Calibri" w:cs="Arial" w:ascii="Arial" w:hAnsi="Arial"/>
          <w:b/>
          <w:sz w:val="22"/>
          <w:szCs w:val="22"/>
        </w:rPr>
        <w:t>CELESC</w:t>
      </w:r>
      <w:r>
        <w:rPr>
          <w:rFonts w:eastAsia="Calibri" w:cs="Arial" w:ascii="Arial" w:hAnsi="Arial"/>
          <w:sz w:val="22"/>
          <w:szCs w:val="22"/>
        </w:rPr>
        <w:t xml:space="preserve"> respectivamente em nome da </w:t>
      </w:r>
      <w:r>
        <w:rPr>
          <w:rFonts w:eastAsia="Calibri" w:cs="Arial" w:ascii="Arial" w:hAnsi="Arial"/>
          <w:b/>
          <w:sz w:val="22"/>
          <w:szCs w:val="22"/>
        </w:rPr>
        <w:t>EMPRESA</w:t>
      </w:r>
      <w:r>
        <w:rPr>
          <w:rFonts w:eastAsia="Calibri" w:cs="Arial" w:ascii="Arial" w:hAnsi="Arial"/>
          <w:sz w:val="22"/>
          <w:szCs w:val="22"/>
        </w:rPr>
        <w:t xml:space="preserve"> </w:t>
      </w:r>
      <w:r>
        <w:rPr>
          <w:rFonts w:eastAsia="Calibri" w:cs="Arial" w:ascii="Arial" w:hAnsi="Arial"/>
          <w:b/>
          <w:sz w:val="22"/>
          <w:szCs w:val="22"/>
        </w:rPr>
        <w:t xml:space="preserve">CONTRATADA </w:t>
      </w:r>
      <w:r>
        <w:rPr>
          <w:rFonts w:eastAsia="Calibri" w:cs="Arial" w:ascii="Arial" w:hAnsi="Arial"/>
          <w:sz w:val="22"/>
          <w:szCs w:val="22"/>
        </w:rPr>
        <w:t>caso necessário.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19.11. Todas as despesas necessárias à execução do objeto desta licitação, tais como: Pessoal; Obrigações Trabalhistas; Pagamentos das faturas de</w:t>
      </w:r>
      <w:r>
        <w:rPr>
          <w:rFonts w:eastAsia="Calibri" w:cs="Arial" w:ascii="Arial" w:hAnsi="Arial"/>
          <w:b/>
          <w:sz w:val="22"/>
          <w:szCs w:val="22"/>
        </w:rPr>
        <w:t xml:space="preserve"> ENERGIA ELÉTRICA </w:t>
      </w:r>
      <w:r>
        <w:rPr>
          <w:rFonts w:eastAsia="Calibri" w:cs="Arial" w:ascii="Arial" w:hAnsi="Arial"/>
          <w:sz w:val="22"/>
          <w:szCs w:val="22"/>
        </w:rPr>
        <w:t>e</w:t>
      </w:r>
      <w:r>
        <w:rPr>
          <w:rFonts w:eastAsia="Calibri" w:cs="Arial" w:ascii="Arial" w:hAnsi="Arial"/>
          <w:b/>
          <w:sz w:val="22"/>
          <w:szCs w:val="22"/>
        </w:rPr>
        <w:t xml:space="preserve"> ÁGUA </w:t>
      </w:r>
      <w:r>
        <w:rPr>
          <w:rFonts w:eastAsia="Calibri" w:cs="Arial" w:ascii="Arial" w:hAnsi="Arial"/>
          <w:sz w:val="22"/>
          <w:szCs w:val="22"/>
        </w:rPr>
        <w:t>as quais se fará em nome da empresa contratada até o recebimento da obra; Obrigações Previdenciárias, Fiscais, Securitárias e etc., correrão, exclusivamente, às custas do proponente vencedor.</w:t>
      </w:r>
    </w:p>
    <w:p>
      <w:pPr>
        <w:pStyle w:val="Normal"/>
        <w:tabs>
          <w:tab w:val="left" w:pos="851" w:leader="none"/>
        </w:tabs>
        <w:spacing w:lineRule="auto" w:line="276" w:before="0" w:after="120"/>
        <w:jc w:val="both"/>
        <w:rPr/>
      </w:pPr>
      <w:r>
        <w:rPr>
          <w:rFonts w:eastAsia="Calibri" w:cs="Arial" w:ascii="Arial" w:hAnsi="Arial"/>
          <w:sz w:val="22"/>
          <w:szCs w:val="22"/>
        </w:rPr>
        <w:t xml:space="preserve">19.12. Indicar o profissional </w:t>
      </w:r>
      <w:r>
        <w:rPr>
          <w:rFonts w:eastAsia="Calibri" w:cs="Arial" w:ascii="Arial" w:hAnsi="Arial"/>
          <w:b/>
          <w:sz w:val="22"/>
          <w:szCs w:val="22"/>
        </w:rPr>
        <w:t>“PREPOSTO”</w:t>
      </w:r>
      <w:r>
        <w:rPr>
          <w:rFonts w:eastAsia="Calibri" w:cs="Arial" w:ascii="Arial" w:hAnsi="Arial"/>
          <w:sz w:val="22"/>
          <w:szCs w:val="22"/>
        </w:rPr>
        <w:t xml:space="preserve"> para dirigir a execução dos trabalhos.</w:t>
      </w:r>
    </w:p>
    <w:p>
      <w:pPr>
        <w:pStyle w:val="Normal"/>
        <w:tabs>
          <w:tab w:val="left" w:pos="851" w:leader="none"/>
        </w:tabs>
        <w:spacing w:lineRule="auto" w:line="276" w:before="0" w:after="120"/>
        <w:jc w:val="both"/>
        <w:rPr/>
      </w:pPr>
      <w:r>
        <w:rPr>
          <w:rFonts w:eastAsia="Calibri" w:cs="Arial" w:ascii="Arial" w:hAnsi="Arial"/>
          <w:sz w:val="22"/>
          <w:szCs w:val="22"/>
        </w:rPr>
        <w:t xml:space="preserve">19.13. Manter </w:t>
      </w:r>
      <w:r>
        <w:rPr>
          <w:rFonts w:eastAsia="Calibri" w:cs="Arial" w:ascii="Arial" w:hAnsi="Arial"/>
          <w:b/>
          <w:sz w:val="22"/>
          <w:szCs w:val="22"/>
        </w:rPr>
        <w:t>DIÁRIO DE OBRAS</w:t>
      </w:r>
      <w:r>
        <w:rPr>
          <w:rFonts w:eastAsia="Calibri" w:cs="Arial" w:ascii="Arial" w:hAnsi="Arial"/>
          <w:sz w:val="22"/>
          <w:szCs w:val="22"/>
        </w:rPr>
        <w:t xml:space="preserve"> devidamente atualizado durante a execução da obra e </w:t>
      </w:r>
      <w:r>
        <w:rPr>
          <w:rFonts w:eastAsia="Calibri" w:cs="Arial" w:ascii="Arial" w:hAnsi="Arial"/>
          <w:b/>
          <w:sz w:val="22"/>
          <w:szCs w:val="22"/>
        </w:rPr>
        <w:t>PRESENTE NO CANTEIRO DE OBRAS E DE FÁCIL ACESSO PARA COM A FISCALIZAÇÃO</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 xml:space="preserve">19.14. </w:t>
      </w:r>
      <w:r>
        <w:rPr>
          <w:rFonts w:eastAsia="Calibri" w:cs="Arial" w:ascii="Arial" w:hAnsi="Arial"/>
          <w:b/>
          <w:sz w:val="22"/>
          <w:szCs w:val="22"/>
        </w:rPr>
        <w:t>MANTER</w:t>
      </w:r>
      <w:r>
        <w:rPr>
          <w:rFonts w:eastAsia="Calibri" w:cs="Arial" w:ascii="Arial" w:hAnsi="Arial"/>
          <w:sz w:val="22"/>
          <w:szCs w:val="22"/>
        </w:rPr>
        <w:t xml:space="preserve"> todos os projetos, cadernos de encargos, memoriais descritivos, ARTs, alvarás e qualquer licença e/ou autorização referente à obra, </w:t>
      </w:r>
      <w:r>
        <w:rPr>
          <w:rFonts w:eastAsia="Calibri" w:cs="Arial" w:ascii="Arial" w:hAnsi="Arial"/>
          <w:b/>
          <w:sz w:val="22"/>
          <w:szCs w:val="22"/>
        </w:rPr>
        <w:t>PRESENTE NO CANTEIRO E QUE SEJA DE FÁCIL ACESSO PARA COM A FISCALIZAÇÃO</w:t>
      </w:r>
      <w:r>
        <w:rPr>
          <w:rFonts w:eastAsia="Calibri" w:cs="Arial" w:ascii="Arial" w:hAnsi="Arial"/>
          <w:sz w:val="22"/>
          <w:szCs w:val="22"/>
        </w:rPr>
        <w:t xml:space="preserve"> </w:t>
      </w:r>
      <w:r>
        <w:rPr>
          <w:rFonts w:eastAsia="Calibri" w:cs="Arial" w:ascii="Arial" w:hAnsi="Arial"/>
          <w:b/>
          <w:sz w:val="22"/>
          <w:szCs w:val="22"/>
        </w:rPr>
        <w:t>DE OBRAS E CONTRATOS.</w:t>
      </w:r>
    </w:p>
    <w:p>
      <w:pPr>
        <w:pStyle w:val="Corpodetexto"/>
        <w:tabs>
          <w:tab w:val="left" w:pos="851" w:leader="none"/>
        </w:tabs>
        <w:spacing w:lineRule="auto" w:line="276"/>
        <w:jc w:val="both"/>
        <w:rPr/>
      </w:pPr>
      <w:r>
        <w:rPr>
          <w:rFonts w:eastAsia="Calibri" w:cs="Arial" w:ascii="Arial" w:hAnsi="Arial"/>
          <w:sz w:val="22"/>
          <w:szCs w:val="22"/>
        </w:rPr>
        <w:t>19.15. Entregar a obra e seu entorno totalmente limpa.</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pPr>
      <w:r>
        <w:rPr>
          <w:rFonts w:cs="Arial" w:ascii="Arial" w:hAnsi="Arial"/>
          <w:sz w:val="22"/>
          <w:szCs w:val="22"/>
        </w:rPr>
        <w:t xml:space="preserve">Itajaí, </w:t>
      </w:r>
      <w:r>
        <w:rPr>
          <w:rFonts w:cs="Arial" w:ascii="Arial" w:hAnsi="Arial"/>
          <w:sz w:val="22"/>
          <w:szCs w:val="22"/>
        </w:rPr>
        <w:t>07</w:t>
      </w:r>
      <w:r>
        <w:rPr>
          <w:rFonts w:cs="Arial" w:ascii="Arial" w:hAnsi="Arial"/>
          <w:sz w:val="22"/>
          <w:szCs w:val="22"/>
        </w:rPr>
        <w:t xml:space="preserve"> de ma</w:t>
      </w:r>
      <w:r>
        <w:rPr>
          <w:rFonts w:cs="Arial" w:ascii="Arial" w:hAnsi="Arial"/>
          <w:sz w:val="22"/>
          <w:szCs w:val="22"/>
        </w:rPr>
        <w:t>io</w:t>
      </w:r>
      <w:r>
        <w:rPr>
          <w:rFonts w:cs="Arial" w:ascii="Arial" w:hAnsi="Arial"/>
          <w:sz w:val="22"/>
          <w:szCs w:val="22"/>
        </w:rPr>
        <w:t xml:space="preserve"> de 2019.</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rFonts w:ascii="Arial" w:hAnsi="Arial" w:cs="Arial"/>
          <w:sz w:val="22"/>
          <w:szCs w:val="22"/>
        </w:rPr>
      </w:pPr>
      <w:bookmarkStart w:id="21" w:name="_GoBack"/>
      <w:bookmarkStart w:id="22" w:name="_GoBack"/>
      <w:bookmarkEnd w:id="22"/>
      <w:r>
        <w:rPr>
          <w:rFonts w:cs="Arial" w:ascii="Arial" w:hAnsi="Arial"/>
          <w:sz w:val="22"/>
          <w:szCs w:val="22"/>
        </w:rPr>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tbl>
      <w:tblPr>
        <w:tblStyle w:val="Tabelacomgrade"/>
        <w:tblW w:w="9211" w:type="dxa"/>
        <w:jc w:val="left"/>
        <w:tblInd w:w="0" w:type="dxa"/>
        <w:tblCellMar>
          <w:top w:w="0" w:type="dxa"/>
          <w:left w:w="218" w:type="dxa"/>
          <w:bottom w:w="0" w:type="dxa"/>
          <w:right w:w="108" w:type="dxa"/>
        </w:tblCellMar>
        <w:tblLook w:firstRow="1" w:noVBand="1" w:lastRow="0" w:firstColumn="1" w:lastColumn="0" w:noHBand="0" w:val="04a0"/>
      </w:tblPr>
      <w:tblGrid>
        <w:gridCol w:w="4605"/>
        <w:gridCol w:w="4605"/>
      </w:tblGrid>
      <w:tr>
        <w:trPr/>
        <w:tc>
          <w:tcPr>
            <w:tcW w:w="4605" w:type="dxa"/>
            <w:tcBorders>
              <w:top w:val="nil"/>
              <w:left w:val="nil"/>
              <w:bottom w:val="nil"/>
              <w:right w:val="nil"/>
              <w:insideH w:val="nil"/>
              <w:insideV w:val="nil"/>
            </w:tcBorders>
            <w:shd w:color="auto" w:fill="auto" w:val="clear"/>
          </w:tcPr>
          <w:p>
            <w:pPr>
              <w:pStyle w:val="Normal"/>
              <w:tabs>
                <w:tab w:val="left" w:pos="851" w:leader="none"/>
              </w:tabs>
              <w:spacing w:lineRule="auto" w:line="276"/>
              <w:jc w:val="center"/>
              <w:rPr/>
            </w:pPr>
            <w:r>
              <w:rPr>
                <w:rFonts w:eastAsia="Calibri" w:cs="Arial" w:ascii="Arial" w:hAnsi="Arial"/>
                <w:b/>
              </w:rPr>
              <w:t>Elmir Bortolanza</w:t>
            </w:r>
          </w:p>
          <w:p>
            <w:pPr>
              <w:pStyle w:val="Normal"/>
              <w:tabs>
                <w:tab w:val="left" w:pos="851" w:leader="none"/>
              </w:tabs>
              <w:spacing w:lineRule="auto" w:line="276"/>
              <w:jc w:val="center"/>
              <w:rPr/>
            </w:pPr>
            <w:r>
              <w:rPr>
                <w:rFonts w:eastAsia="Calibri" w:cs="Arial" w:ascii="Arial" w:hAnsi="Arial"/>
              </w:rPr>
              <w:t>Arquiteto e Urbanista</w:t>
            </w:r>
          </w:p>
          <w:p>
            <w:pPr>
              <w:pStyle w:val="Normal"/>
              <w:tabs>
                <w:tab w:val="left" w:pos="851" w:leader="none"/>
              </w:tabs>
              <w:spacing w:lineRule="auto" w:line="276"/>
              <w:jc w:val="center"/>
              <w:rPr>
                <w:rFonts w:ascii="Arial" w:hAnsi="Arial" w:cs="Arial"/>
              </w:rPr>
            </w:pPr>
            <w:r>
              <w:rPr>
                <w:rFonts w:cs="Arial" w:ascii="Arial" w:hAnsi="Arial"/>
              </w:rPr>
            </w:r>
          </w:p>
        </w:tc>
        <w:tc>
          <w:tcPr>
            <w:tcW w:w="4605" w:type="dxa"/>
            <w:tcBorders>
              <w:top w:val="nil"/>
              <w:left w:val="nil"/>
              <w:bottom w:val="nil"/>
              <w:right w:val="nil"/>
              <w:insideH w:val="nil"/>
              <w:insideV w:val="nil"/>
            </w:tcBorders>
            <w:shd w:color="auto" w:fill="auto" w:val="clear"/>
          </w:tcPr>
          <w:p>
            <w:pPr>
              <w:pStyle w:val="Normal"/>
              <w:tabs>
                <w:tab w:val="left" w:pos="851" w:leader="none"/>
              </w:tabs>
              <w:spacing w:lineRule="auto" w:line="276"/>
              <w:jc w:val="center"/>
              <w:rPr>
                <w:rFonts w:ascii="Arial" w:hAnsi="Arial" w:cs="Arial"/>
                <w:b/>
                <w:b/>
              </w:rPr>
            </w:pPr>
            <w:r>
              <w:rPr>
                <w:rFonts w:cs="Arial" w:ascii="Arial" w:hAnsi="Arial"/>
                <w:b/>
              </w:rPr>
              <w:t>Anderson Rodrigues</w:t>
            </w:r>
          </w:p>
          <w:p>
            <w:pPr>
              <w:pStyle w:val="Normal"/>
              <w:tabs>
                <w:tab w:val="left" w:pos="851" w:leader="none"/>
              </w:tabs>
              <w:spacing w:lineRule="auto" w:line="276"/>
              <w:jc w:val="center"/>
              <w:rPr/>
            </w:pPr>
            <w:r>
              <w:rPr>
                <w:rFonts w:cs="Arial" w:ascii="Arial" w:hAnsi="Arial"/>
              </w:rPr>
              <w:t>Diretor de Infraestrutura Escolar</w:t>
            </w:r>
          </w:p>
        </w:tc>
      </w:tr>
    </w:tbl>
    <w:p>
      <w:pPr>
        <w:pStyle w:val="Normal"/>
        <w:tabs>
          <w:tab w:val="left" w:pos="851" w:leader="none"/>
        </w:tabs>
        <w:spacing w:lineRule="auto" w:line="276" w:before="0" w:after="120"/>
        <w:rPr/>
      </w:pPr>
      <w:r>
        <w:rPr/>
      </w:r>
    </w:p>
    <w:sectPr>
      <w:headerReference w:type="default" r:id="rId2"/>
      <w:footerReference w:type="default" r:id="rId3"/>
      <w:type w:val="nextPage"/>
      <w:pgSz w:w="11906" w:h="16838"/>
      <w:pgMar w:left="1701" w:right="1134" w:header="851" w:top="1667" w:footer="312" w:bottom="1248"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13">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Cs w:val="24"/>
      </w:rPr>
    </w:pPr>
    <w:r>
      <w:rPr>
        <w:rFonts w:cs="Times New Roman" w:ascii="Times New Roman" w:hAnsi="Times New Roman"/>
        <w:szCs w:val="24"/>
      </w:rPr>
      <w:drawing>
        <wp:anchor behindDoc="0" distT="0" distB="0" distL="133350" distR="116205" simplePos="0" locked="0" layoutInCell="1" allowOverlap="1" relativeHeight="25">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1170" y="0"/>
              <wp:lineTo x="-1170" y="19650"/>
              <wp:lineTo x="21600" y="19650"/>
              <wp:lineTo x="21600" y="0"/>
              <wp:lineTo x="-1170"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i w:val="false"/>
        <w:b w:val="false"/>
        <w:szCs w:val="24"/>
      </w:rPr>
    </w:lvl>
    <w:lvl w:ilvl="1">
      <w:start w:val="1"/>
      <w:numFmt w:val="decimal"/>
      <w:lvlText w:val="%1.%2."/>
      <w:lvlJc w:val="left"/>
      <w:pPr>
        <w:tabs>
          <w:tab w:val="num" w:pos="1132"/>
        </w:tabs>
        <w:ind w:left="1567" w:hanging="432"/>
      </w:pPr>
      <w:rPr>
        <w:sz w:val="22"/>
        <w:i w:val="false"/>
        <w:b w:val="false"/>
        <w:szCs w:val="24"/>
        <w:rFonts w:ascii="Arial" w:hAnsi="Arial"/>
        <w:color w:val="00000A"/>
      </w:rPr>
    </w:lvl>
    <w:lvl w:ilvl="2">
      <w:start w:val="1"/>
      <w:numFmt w:val="decimal"/>
      <w:lvlText w:val="%1.%2.%3."/>
      <w:lvlJc w:val="left"/>
      <w:pPr>
        <w:tabs>
          <w:tab w:val="num" w:pos="1440"/>
        </w:tabs>
        <w:ind w:left="1224" w:hanging="504"/>
      </w:pPr>
      <w:rPr>
        <w:sz w:val="22"/>
        <w:i w:val="false"/>
        <w:b w:val="false"/>
        <w:rFonts w:ascii="Arial" w:hAnsi="Arial"/>
        <w:color w:val="00000A"/>
      </w:rPr>
    </w:lvl>
    <w:lvl w:ilvl="3">
      <w:start w:val="1"/>
      <w:numFmt w:val="decimal"/>
      <w:lvlText w:val="%1.%2.%3.%4."/>
      <w:lvlJc w:val="left"/>
      <w:pPr>
        <w:tabs>
          <w:tab w:val="num" w:pos="1800"/>
        </w:tabs>
        <w:ind w:left="1728" w:hanging="648"/>
      </w:pPr>
      <w:rPr>
        <w:b w:val="fals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sz w:val="24"/>
        <w:b w:val="false"/>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sz w:val="22"/>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4">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sz w:val="22"/>
        <w:b w:val="false"/>
        <w:rFonts w:ascii="Arial" w:hAnsi="Arial"/>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10"/>
  <w:defaultTabStop w:val="708"/>
  <w:autoHyphenation w:val="false"/>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c6584"/>
    <w:pPr>
      <w:widowControl w:val="false"/>
      <w:suppressAutoHyphens w:val="true"/>
      <w:bidi w:val="0"/>
      <w:jc w:val="left"/>
    </w:pPr>
    <w:rPr>
      <w:rFonts w:ascii="Times New Roman" w:hAnsi="Times New Roman" w:eastAsia="Lucida Sans Unicode" w:cs="Times New Roman"/>
      <w:color w:val="00000A"/>
      <w:sz w:val="24"/>
      <w:szCs w:val="24"/>
      <w:lang w:val="pt-BR" w:eastAsia="en-US" w:bidi="ar-SA"/>
    </w:rPr>
  </w:style>
  <w:style w:type="paragraph" w:styleId="Ttulo1">
    <w:name w:val="Heading 1"/>
    <w:basedOn w:val="Ttulododocumento"/>
    <w:link w:val="Ttulo1Char"/>
    <w:qFormat/>
    <w:rsid w:val="00bc6584"/>
    <w:pPr>
      <w:keepNext/>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Recuodecorpodetexto2Char" w:customStyle="1">
    <w:name w:val="Recuo de corpo de texto 2 Char"/>
    <w:basedOn w:val="DefaultParagraphFont"/>
    <w:link w:val="Recuodecorpodetexto2"/>
    <w:qFormat/>
    <w:rsid w:val="00515a8f"/>
    <w:rPr>
      <w:rFonts w:ascii="Times New Roman" w:hAnsi="Times New Roman" w:eastAsia="Lucida Sans Unicode" w:cs="Times New Roman"/>
      <w:sz w:val="24"/>
      <w:szCs w:val="24"/>
    </w:rPr>
  </w:style>
  <w:style w:type="character" w:styleId="Corpodetexto3Char" w:customStyle="1">
    <w:name w:val="Corpo de texto 3 Char"/>
    <w:basedOn w:val="DefaultParagraphFont"/>
    <w:link w:val="Corpodetexto3"/>
    <w:qFormat/>
    <w:rsid w:val="00c85edf"/>
    <w:rPr>
      <w:rFonts w:ascii="Times New Roman" w:hAnsi="Times New Roman" w:eastAsia="Times New Roman" w:cs="Times New Roman"/>
      <w:sz w:val="16"/>
      <w:szCs w:val="16"/>
      <w:lang w:eastAsia="pt-BR"/>
    </w:rPr>
  </w:style>
  <w:style w:type="character" w:styleId="Annotationreference">
    <w:name w:val="annotation reference"/>
    <w:basedOn w:val="DefaultParagraphFont"/>
    <w:qFormat/>
    <w:rsid w:val="00c85edf"/>
    <w:rPr>
      <w:sz w:val="16"/>
      <w:szCs w:val="16"/>
    </w:rPr>
  </w:style>
  <w:style w:type="character" w:styleId="Applestylespan" w:customStyle="1">
    <w:name w:val="apple-style-span"/>
    <w:basedOn w:val="DefaultParagraphFont"/>
    <w:qFormat/>
    <w:rsid w:val="00c85edf"/>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b w:val="false"/>
      <w:i w:val="false"/>
      <w:sz w:val="22"/>
      <w:szCs w:val="24"/>
    </w:rPr>
  </w:style>
  <w:style w:type="character" w:styleId="ListLabel5" w:customStyle="1">
    <w:name w:val="ListLabel 5"/>
    <w:qFormat/>
    <w:rPr>
      <w:rFonts w:ascii="Arial" w:hAnsi="Arial"/>
      <w:b w:val="false"/>
      <w:i w:val="false"/>
      <w:color w:val="00000A"/>
      <w:sz w:val="22"/>
      <w:szCs w:val="24"/>
    </w:rPr>
  </w:style>
  <w:style w:type="character" w:styleId="ListLabel6" w:customStyle="1">
    <w:name w:val="ListLabel 6"/>
    <w:qFormat/>
    <w:rPr>
      <w:rFonts w:ascii="Arial" w:hAnsi="Arial"/>
      <w:b w:val="false"/>
      <w:i w:val="false"/>
      <w:color w:val="00000A"/>
      <w:sz w:val="22"/>
    </w:rPr>
  </w:style>
  <w:style w:type="character" w:styleId="ListLabel7" w:customStyle="1">
    <w:name w:val="ListLabel 7"/>
    <w:qFormat/>
    <w:rPr>
      <w:b w:val="false"/>
    </w:rPr>
  </w:style>
  <w:style w:type="character" w:styleId="ListLabel8" w:customStyle="1">
    <w:name w:val="ListLabel 8"/>
    <w:qFormat/>
    <w:rPr>
      <w:b w:val="false"/>
      <w:sz w:val="24"/>
      <w:szCs w:val="24"/>
    </w:rPr>
  </w:style>
  <w:style w:type="character" w:styleId="ListLabel9" w:customStyle="1">
    <w:name w:val="ListLabel 9"/>
    <w:qFormat/>
    <w:rPr>
      <w:rFonts w:cs="Courier New"/>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ascii="Arial" w:hAnsi="Arial"/>
      <w:b w:val="false"/>
      <w:sz w:val="22"/>
    </w:rPr>
  </w:style>
  <w:style w:type="character" w:styleId="ListLabel13" w:customStyle="1">
    <w:name w:val="ListLabel 13"/>
    <w:qFormat/>
    <w:rPr>
      <w:rFonts w:cs="Courier New"/>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b w:val="false"/>
      <w:i w:val="false"/>
      <w:sz w:val="22"/>
      <w:szCs w:val="24"/>
    </w:rPr>
  </w:style>
  <w:style w:type="character" w:styleId="ListLabel17" w:customStyle="1">
    <w:name w:val="ListLabel 17"/>
    <w:qFormat/>
    <w:rPr>
      <w:rFonts w:ascii="Arial" w:hAnsi="Arial"/>
      <w:b w:val="false"/>
      <w:i w:val="false"/>
      <w:color w:val="00000A"/>
      <w:sz w:val="22"/>
      <w:szCs w:val="24"/>
    </w:rPr>
  </w:style>
  <w:style w:type="character" w:styleId="ListLabel18" w:customStyle="1">
    <w:name w:val="ListLabel 18"/>
    <w:qFormat/>
    <w:rPr>
      <w:rFonts w:ascii="Arial" w:hAnsi="Arial"/>
      <w:b w:val="false"/>
      <w:i w:val="false"/>
      <w:color w:val="00000A"/>
      <w:sz w:val="22"/>
    </w:rPr>
  </w:style>
  <w:style w:type="character" w:styleId="ListLabel19" w:customStyle="1">
    <w:name w:val="ListLabel 19"/>
    <w:qFormat/>
    <w:rPr>
      <w:b w:val="false"/>
    </w:rPr>
  </w:style>
  <w:style w:type="character" w:styleId="ListLabel20" w:customStyle="1">
    <w:name w:val="ListLabel 20"/>
    <w:qFormat/>
    <w:rPr>
      <w:b w:val="false"/>
      <w:sz w:val="24"/>
      <w:szCs w:val="24"/>
    </w:rPr>
  </w:style>
  <w:style w:type="character" w:styleId="ListLabel21" w:customStyle="1">
    <w:name w:val="ListLabel 21"/>
    <w:qFormat/>
    <w:rPr>
      <w:rFonts w:cs="Symbol"/>
    </w:rPr>
  </w:style>
  <w:style w:type="character" w:styleId="ListLabel22" w:customStyle="1">
    <w:name w:val="ListLabel 22"/>
    <w:qFormat/>
    <w:rPr>
      <w:rFonts w:cs="Courier New"/>
    </w:rPr>
  </w:style>
  <w:style w:type="character" w:styleId="ListLabel23" w:customStyle="1">
    <w:name w:val="ListLabel 23"/>
    <w:qFormat/>
    <w:rPr>
      <w:rFonts w:cs="Wingdings"/>
    </w:rPr>
  </w:style>
  <w:style w:type="character" w:styleId="ListLabel24" w:customStyle="1">
    <w:name w:val="ListLabel 24"/>
    <w:qFormat/>
    <w:rPr>
      <w:rFonts w:ascii="Arial" w:hAnsi="Arial" w:cs="Symbol"/>
      <w:sz w:val="22"/>
    </w:rPr>
  </w:style>
  <w:style w:type="character" w:styleId="ListLabel25" w:customStyle="1">
    <w:name w:val="ListLabel 25"/>
    <w:qFormat/>
    <w:rPr>
      <w:rFonts w:cs="Courier New"/>
    </w:rPr>
  </w:style>
  <w:style w:type="character" w:styleId="ListLabel26" w:customStyle="1">
    <w:name w:val="ListLabel 26"/>
    <w:qFormat/>
    <w:rPr>
      <w:rFonts w:cs="Wingdings"/>
    </w:rPr>
  </w:style>
  <w:style w:type="character" w:styleId="ListLabel27" w:customStyle="1">
    <w:name w:val="ListLabel 27"/>
    <w:qFormat/>
    <w:rPr>
      <w:rFonts w:cs="Symbol"/>
    </w:rPr>
  </w:style>
  <w:style w:type="character" w:styleId="ListLabel28" w:customStyle="1">
    <w:name w:val="ListLabel 28"/>
    <w:qFormat/>
    <w:rPr>
      <w:rFonts w:cs="Courier New"/>
    </w:rPr>
  </w:style>
  <w:style w:type="character" w:styleId="ListLabel29" w:customStyle="1">
    <w:name w:val="ListLabel 29"/>
    <w:qFormat/>
    <w:rPr>
      <w:rFonts w:cs="Wingdings"/>
    </w:rPr>
  </w:style>
  <w:style w:type="character" w:styleId="ListLabel30" w:customStyle="1">
    <w:name w:val="ListLabel 30"/>
    <w:qFormat/>
    <w:rPr>
      <w:rFonts w:ascii="Arial" w:hAnsi="Arial"/>
      <w:b w:val="false"/>
      <w:sz w:val="22"/>
    </w:rPr>
  </w:style>
  <w:style w:type="character" w:styleId="ListLabel31" w:customStyle="1">
    <w:name w:val="ListLabel 31"/>
    <w:qFormat/>
    <w:rPr>
      <w:b w:val="false"/>
      <w:i w:val="false"/>
      <w:sz w:val="22"/>
      <w:szCs w:val="24"/>
    </w:rPr>
  </w:style>
  <w:style w:type="character" w:styleId="ListLabel32" w:customStyle="1">
    <w:name w:val="ListLabel 32"/>
    <w:qFormat/>
    <w:rPr>
      <w:rFonts w:ascii="Arial" w:hAnsi="Arial"/>
      <w:b w:val="false"/>
      <w:i w:val="false"/>
      <w:color w:val="00000A"/>
      <w:sz w:val="22"/>
      <w:szCs w:val="24"/>
    </w:rPr>
  </w:style>
  <w:style w:type="character" w:styleId="ListLabel33" w:customStyle="1">
    <w:name w:val="ListLabel 33"/>
    <w:qFormat/>
    <w:rPr>
      <w:rFonts w:ascii="Arial" w:hAnsi="Arial"/>
      <w:b w:val="false"/>
      <w:i w:val="false"/>
      <w:color w:val="00000A"/>
      <w:sz w:val="22"/>
    </w:rPr>
  </w:style>
  <w:style w:type="character" w:styleId="ListLabel34" w:customStyle="1">
    <w:name w:val="ListLabel 34"/>
    <w:qFormat/>
    <w:rPr>
      <w:b w:val="false"/>
    </w:rPr>
  </w:style>
  <w:style w:type="character" w:styleId="ListLabel35" w:customStyle="1">
    <w:name w:val="ListLabel 35"/>
    <w:qFormat/>
    <w:rPr>
      <w:b w:val="false"/>
      <w:sz w:val="24"/>
      <w:szCs w:val="24"/>
    </w:rPr>
  </w:style>
  <w:style w:type="character" w:styleId="ListLabel36" w:customStyle="1">
    <w:name w:val="ListLabel 36"/>
    <w:qFormat/>
    <w:rPr>
      <w:rFonts w:cs="Symbol"/>
    </w:rPr>
  </w:style>
  <w:style w:type="character" w:styleId="ListLabel37" w:customStyle="1">
    <w:name w:val="ListLabel 37"/>
    <w:qFormat/>
    <w:rPr>
      <w:rFonts w:cs="Courier New"/>
    </w:rPr>
  </w:style>
  <w:style w:type="character" w:styleId="ListLabel38" w:customStyle="1">
    <w:name w:val="ListLabel 38"/>
    <w:qFormat/>
    <w:rPr>
      <w:rFonts w:cs="Wingdings"/>
    </w:rPr>
  </w:style>
  <w:style w:type="character" w:styleId="ListLabel39" w:customStyle="1">
    <w:name w:val="ListLabel 39"/>
    <w:qFormat/>
    <w:rPr>
      <w:rFonts w:ascii="Arial" w:hAnsi="Arial" w:cs="Symbol"/>
      <w:sz w:val="22"/>
    </w:rPr>
  </w:style>
  <w:style w:type="character" w:styleId="ListLabel40" w:customStyle="1">
    <w:name w:val="ListLabel 40"/>
    <w:qFormat/>
    <w:rPr>
      <w:rFonts w:cs="Courier New"/>
    </w:rPr>
  </w:style>
  <w:style w:type="character" w:styleId="ListLabel41" w:customStyle="1">
    <w:name w:val="ListLabel 41"/>
    <w:qFormat/>
    <w:rPr>
      <w:rFonts w:cs="Wingdings"/>
    </w:rPr>
  </w:style>
  <w:style w:type="character" w:styleId="ListLabel42" w:customStyle="1">
    <w:name w:val="ListLabel 42"/>
    <w:qFormat/>
    <w:rPr>
      <w:rFonts w:cs="Symbol"/>
    </w:rPr>
  </w:style>
  <w:style w:type="character" w:styleId="ListLabel43" w:customStyle="1">
    <w:name w:val="ListLabel 43"/>
    <w:qFormat/>
    <w:rPr>
      <w:rFonts w:cs="Courier New"/>
    </w:rPr>
  </w:style>
  <w:style w:type="character" w:styleId="ListLabel44" w:customStyle="1">
    <w:name w:val="ListLabel 44"/>
    <w:qFormat/>
    <w:rPr>
      <w:rFonts w:cs="Wingdings"/>
    </w:rPr>
  </w:style>
  <w:style w:type="character" w:styleId="ListLabel45" w:customStyle="1">
    <w:name w:val="ListLabel 45"/>
    <w:qFormat/>
    <w:rPr>
      <w:rFonts w:ascii="Arial" w:hAnsi="Arial"/>
      <w:b w:val="false"/>
      <w:sz w:val="22"/>
    </w:rPr>
  </w:style>
  <w:style w:type="character" w:styleId="ListLabel46" w:customStyle="1">
    <w:name w:val="ListLabel 46"/>
    <w:qFormat/>
    <w:rPr>
      <w:b w:val="false"/>
      <w:i w:val="false"/>
      <w:sz w:val="22"/>
      <w:szCs w:val="24"/>
    </w:rPr>
  </w:style>
  <w:style w:type="character" w:styleId="ListLabel47" w:customStyle="1">
    <w:name w:val="ListLabel 47"/>
    <w:qFormat/>
    <w:rPr>
      <w:rFonts w:ascii="Arial" w:hAnsi="Arial"/>
      <w:b w:val="false"/>
      <w:i w:val="false"/>
      <w:color w:val="00000A"/>
      <w:sz w:val="22"/>
      <w:szCs w:val="24"/>
    </w:rPr>
  </w:style>
  <w:style w:type="character" w:styleId="ListLabel48" w:customStyle="1">
    <w:name w:val="ListLabel 48"/>
    <w:qFormat/>
    <w:rPr>
      <w:rFonts w:ascii="Arial" w:hAnsi="Arial"/>
      <w:b w:val="false"/>
      <w:i w:val="false"/>
      <w:color w:val="00000A"/>
      <w:sz w:val="22"/>
    </w:rPr>
  </w:style>
  <w:style w:type="character" w:styleId="ListLabel49" w:customStyle="1">
    <w:name w:val="ListLabel 49"/>
    <w:qFormat/>
    <w:rPr>
      <w:b w:val="false"/>
    </w:rPr>
  </w:style>
  <w:style w:type="character" w:styleId="ListLabel50" w:customStyle="1">
    <w:name w:val="ListLabel 50"/>
    <w:qFormat/>
    <w:rPr>
      <w:b w:val="false"/>
      <w:sz w:val="24"/>
      <w:szCs w:val="24"/>
    </w:rPr>
  </w:style>
  <w:style w:type="character" w:styleId="ListLabel51" w:customStyle="1">
    <w:name w:val="ListLabel 51"/>
    <w:qFormat/>
    <w:rPr>
      <w:rFonts w:cs="Symbol"/>
    </w:rPr>
  </w:style>
  <w:style w:type="character" w:styleId="ListLabel52" w:customStyle="1">
    <w:name w:val="ListLabel 52"/>
    <w:qFormat/>
    <w:rPr>
      <w:rFonts w:cs="Courier New"/>
    </w:rPr>
  </w:style>
  <w:style w:type="character" w:styleId="ListLabel53" w:customStyle="1">
    <w:name w:val="ListLabel 53"/>
    <w:qFormat/>
    <w:rPr>
      <w:rFonts w:cs="Wingdings"/>
    </w:rPr>
  </w:style>
  <w:style w:type="character" w:styleId="ListLabel54" w:customStyle="1">
    <w:name w:val="ListLabel 54"/>
    <w:qFormat/>
    <w:rPr>
      <w:rFonts w:ascii="Arial" w:hAnsi="Arial" w:cs="Symbol"/>
      <w:sz w:val="22"/>
    </w:rPr>
  </w:style>
  <w:style w:type="character" w:styleId="ListLabel55" w:customStyle="1">
    <w:name w:val="ListLabel 55"/>
    <w:qFormat/>
    <w:rPr>
      <w:rFonts w:cs="Courier New"/>
    </w:rPr>
  </w:style>
  <w:style w:type="character" w:styleId="ListLabel56" w:customStyle="1">
    <w:name w:val="ListLabel 56"/>
    <w:qFormat/>
    <w:rPr>
      <w:rFonts w:cs="Wingdings"/>
    </w:rPr>
  </w:style>
  <w:style w:type="character" w:styleId="ListLabel57" w:customStyle="1">
    <w:name w:val="ListLabel 57"/>
    <w:qFormat/>
    <w:rPr>
      <w:rFonts w:cs="Symbol"/>
    </w:rPr>
  </w:style>
  <w:style w:type="character" w:styleId="ListLabel58" w:customStyle="1">
    <w:name w:val="ListLabel 58"/>
    <w:qFormat/>
    <w:rPr>
      <w:rFonts w:cs="Courier New"/>
    </w:rPr>
  </w:style>
  <w:style w:type="character" w:styleId="ListLabel59" w:customStyle="1">
    <w:name w:val="ListLabel 59"/>
    <w:qFormat/>
    <w:rPr>
      <w:rFonts w:cs="Wingdings"/>
    </w:rPr>
  </w:style>
  <w:style w:type="character" w:styleId="ListLabel60" w:customStyle="1">
    <w:name w:val="ListLabel 60"/>
    <w:qFormat/>
    <w:rPr>
      <w:rFonts w:ascii="Arial" w:hAnsi="Arial"/>
      <w:b w:val="false"/>
      <w:sz w:val="22"/>
    </w:rPr>
  </w:style>
  <w:style w:type="character" w:styleId="ListLabel61" w:customStyle="1">
    <w:name w:val="ListLabel 61"/>
    <w:qFormat/>
    <w:rPr>
      <w:b w:val="false"/>
      <w:i w:val="false"/>
      <w:sz w:val="22"/>
      <w:szCs w:val="24"/>
    </w:rPr>
  </w:style>
  <w:style w:type="character" w:styleId="ListLabel62" w:customStyle="1">
    <w:name w:val="ListLabel 62"/>
    <w:qFormat/>
    <w:rPr>
      <w:rFonts w:ascii="Arial" w:hAnsi="Arial"/>
      <w:b w:val="false"/>
      <w:i w:val="false"/>
      <w:color w:val="00000A"/>
      <w:sz w:val="22"/>
      <w:szCs w:val="24"/>
    </w:rPr>
  </w:style>
  <w:style w:type="character" w:styleId="ListLabel63" w:customStyle="1">
    <w:name w:val="ListLabel 63"/>
    <w:qFormat/>
    <w:rPr>
      <w:rFonts w:ascii="Arial" w:hAnsi="Arial"/>
      <w:b w:val="false"/>
      <w:i w:val="false"/>
      <w:color w:val="00000A"/>
      <w:sz w:val="22"/>
    </w:rPr>
  </w:style>
  <w:style w:type="character" w:styleId="ListLabel64" w:customStyle="1">
    <w:name w:val="ListLabel 64"/>
    <w:qFormat/>
    <w:rPr>
      <w:b w:val="false"/>
    </w:rPr>
  </w:style>
  <w:style w:type="character" w:styleId="ListLabel65" w:customStyle="1">
    <w:name w:val="ListLabel 65"/>
    <w:qFormat/>
    <w:rPr>
      <w:b w:val="false"/>
      <w:sz w:val="24"/>
      <w:szCs w:val="24"/>
    </w:rPr>
  </w:style>
  <w:style w:type="character" w:styleId="ListLabel66" w:customStyle="1">
    <w:name w:val="ListLabel 66"/>
    <w:qFormat/>
    <w:rPr>
      <w:rFonts w:cs="Symbol"/>
    </w:rPr>
  </w:style>
  <w:style w:type="character" w:styleId="ListLabel67" w:customStyle="1">
    <w:name w:val="ListLabel 67"/>
    <w:qFormat/>
    <w:rPr>
      <w:rFonts w:cs="Courier New"/>
    </w:rPr>
  </w:style>
  <w:style w:type="character" w:styleId="ListLabel68" w:customStyle="1">
    <w:name w:val="ListLabel 68"/>
    <w:qFormat/>
    <w:rPr>
      <w:rFonts w:cs="Wingdings"/>
    </w:rPr>
  </w:style>
  <w:style w:type="character" w:styleId="ListLabel69" w:customStyle="1">
    <w:name w:val="ListLabel 69"/>
    <w:qFormat/>
    <w:rPr>
      <w:rFonts w:ascii="Arial" w:hAnsi="Arial" w:cs="Symbol"/>
      <w:sz w:val="22"/>
    </w:rPr>
  </w:style>
  <w:style w:type="character" w:styleId="ListLabel70" w:customStyle="1">
    <w:name w:val="ListLabel 70"/>
    <w:qFormat/>
    <w:rPr>
      <w:rFonts w:cs="Courier New"/>
    </w:rPr>
  </w:style>
  <w:style w:type="character" w:styleId="ListLabel71" w:customStyle="1">
    <w:name w:val="ListLabel 71"/>
    <w:qFormat/>
    <w:rPr>
      <w:rFonts w:cs="Wingdings"/>
    </w:rPr>
  </w:style>
  <w:style w:type="character" w:styleId="ListLabel72" w:customStyle="1">
    <w:name w:val="ListLabel 72"/>
    <w:qFormat/>
    <w:rPr>
      <w:rFonts w:cs="Symbol"/>
    </w:rPr>
  </w:style>
  <w:style w:type="character" w:styleId="ListLabel73" w:customStyle="1">
    <w:name w:val="ListLabel 73"/>
    <w:qFormat/>
    <w:rPr>
      <w:rFonts w:cs="Courier New"/>
    </w:rPr>
  </w:style>
  <w:style w:type="character" w:styleId="ListLabel74" w:customStyle="1">
    <w:name w:val="ListLabel 74"/>
    <w:qFormat/>
    <w:rPr>
      <w:rFonts w:cs="Wingdings"/>
    </w:rPr>
  </w:style>
  <w:style w:type="character" w:styleId="ListLabel75" w:customStyle="1">
    <w:name w:val="ListLabel 75"/>
    <w:qFormat/>
    <w:rPr>
      <w:rFonts w:ascii="Arial" w:hAnsi="Arial"/>
      <w:b w:val="false"/>
      <w:sz w:val="22"/>
    </w:rPr>
  </w:style>
  <w:style w:type="character" w:styleId="ListLabel76" w:customStyle="1">
    <w:name w:val="ListLabel 76"/>
    <w:qFormat/>
    <w:rPr>
      <w:b w:val="false"/>
      <w:i w:val="false"/>
      <w:sz w:val="22"/>
      <w:szCs w:val="24"/>
    </w:rPr>
  </w:style>
  <w:style w:type="character" w:styleId="ListLabel77" w:customStyle="1">
    <w:name w:val="ListLabel 77"/>
    <w:qFormat/>
    <w:rPr>
      <w:rFonts w:ascii="Arial" w:hAnsi="Arial"/>
      <w:b w:val="false"/>
      <w:i w:val="false"/>
      <w:color w:val="00000A"/>
      <w:sz w:val="22"/>
      <w:szCs w:val="24"/>
    </w:rPr>
  </w:style>
  <w:style w:type="character" w:styleId="ListLabel78" w:customStyle="1">
    <w:name w:val="ListLabel 78"/>
    <w:qFormat/>
    <w:rPr>
      <w:rFonts w:ascii="Arial" w:hAnsi="Arial"/>
      <w:b w:val="false"/>
      <w:i w:val="false"/>
      <w:color w:val="00000A"/>
      <w:sz w:val="22"/>
    </w:rPr>
  </w:style>
  <w:style w:type="character" w:styleId="ListLabel79" w:customStyle="1">
    <w:name w:val="ListLabel 79"/>
    <w:qFormat/>
    <w:rPr>
      <w:b w:val="false"/>
    </w:rPr>
  </w:style>
  <w:style w:type="character" w:styleId="ListLabel80" w:customStyle="1">
    <w:name w:val="ListLabel 80"/>
    <w:qFormat/>
    <w:rPr>
      <w:b w:val="false"/>
      <w:sz w:val="24"/>
      <w:szCs w:val="24"/>
    </w:rPr>
  </w:style>
  <w:style w:type="character" w:styleId="ListLabel81" w:customStyle="1">
    <w:name w:val="ListLabel 81"/>
    <w:qFormat/>
    <w:rPr>
      <w:rFonts w:cs="Symbol"/>
    </w:rPr>
  </w:style>
  <w:style w:type="character" w:styleId="ListLabel82" w:customStyle="1">
    <w:name w:val="ListLabel 82"/>
    <w:qFormat/>
    <w:rPr>
      <w:rFonts w:cs="Courier New"/>
    </w:rPr>
  </w:style>
  <w:style w:type="character" w:styleId="ListLabel83" w:customStyle="1">
    <w:name w:val="ListLabel 83"/>
    <w:qFormat/>
    <w:rPr>
      <w:rFonts w:cs="Wingdings"/>
    </w:rPr>
  </w:style>
  <w:style w:type="character" w:styleId="ListLabel84" w:customStyle="1">
    <w:name w:val="ListLabel 84"/>
    <w:qFormat/>
    <w:rPr>
      <w:rFonts w:ascii="Arial" w:hAnsi="Arial" w:cs="Symbol"/>
      <w:sz w:val="22"/>
    </w:rPr>
  </w:style>
  <w:style w:type="character" w:styleId="ListLabel85" w:customStyle="1">
    <w:name w:val="ListLabel 85"/>
    <w:qFormat/>
    <w:rPr>
      <w:rFonts w:cs="Courier New"/>
    </w:rPr>
  </w:style>
  <w:style w:type="character" w:styleId="ListLabel86" w:customStyle="1">
    <w:name w:val="ListLabel 86"/>
    <w:qFormat/>
    <w:rPr>
      <w:rFonts w:cs="Wingdings"/>
    </w:rPr>
  </w:style>
  <w:style w:type="character" w:styleId="ListLabel87" w:customStyle="1">
    <w:name w:val="ListLabel 87"/>
    <w:qFormat/>
    <w:rPr>
      <w:rFonts w:cs="Symbol"/>
    </w:rPr>
  </w:style>
  <w:style w:type="character" w:styleId="ListLabel88" w:customStyle="1">
    <w:name w:val="ListLabel 88"/>
    <w:qFormat/>
    <w:rPr>
      <w:rFonts w:cs="Courier New"/>
    </w:rPr>
  </w:style>
  <w:style w:type="character" w:styleId="ListLabel89" w:customStyle="1">
    <w:name w:val="ListLabel 89"/>
    <w:qFormat/>
    <w:rPr>
      <w:rFonts w:cs="Wingdings"/>
    </w:rPr>
  </w:style>
  <w:style w:type="character" w:styleId="ListLabel90" w:customStyle="1">
    <w:name w:val="ListLabel 90"/>
    <w:qFormat/>
    <w:rPr>
      <w:rFonts w:ascii="Arial" w:hAnsi="Arial"/>
      <w:b w:val="false"/>
      <w:sz w:val="22"/>
    </w:rPr>
  </w:style>
  <w:style w:type="character" w:styleId="ListLabel91" w:customStyle="1">
    <w:name w:val="ListLabel 91"/>
    <w:qFormat/>
    <w:rPr>
      <w:b w:val="false"/>
      <w:i w:val="false"/>
      <w:sz w:val="22"/>
      <w:szCs w:val="24"/>
    </w:rPr>
  </w:style>
  <w:style w:type="character" w:styleId="ListLabel92" w:customStyle="1">
    <w:name w:val="ListLabel 92"/>
    <w:qFormat/>
    <w:rPr>
      <w:rFonts w:ascii="Arial" w:hAnsi="Arial"/>
      <w:b w:val="false"/>
      <w:i w:val="false"/>
      <w:color w:val="00000A"/>
      <w:sz w:val="22"/>
      <w:szCs w:val="24"/>
    </w:rPr>
  </w:style>
  <w:style w:type="character" w:styleId="ListLabel93" w:customStyle="1">
    <w:name w:val="ListLabel 93"/>
    <w:qFormat/>
    <w:rPr>
      <w:rFonts w:ascii="Arial" w:hAnsi="Arial"/>
      <w:b w:val="false"/>
      <w:i w:val="false"/>
      <w:color w:val="00000A"/>
      <w:sz w:val="22"/>
    </w:rPr>
  </w:style>
  <w:style w:type="character" w:styleId="ListLabel94" w:customStyle="1">
    <w:name w:val="ListLabel 94"/>
    <w:qFormat/>
    <w:rPr>
      <w:b w:val="false"/>
    </w:rPr>
  </w:style>
  <w:style w:type="character" w:styleId="ListLabel95" w:customStyle="1">
    <w:name w:val="ListLabel 95"/>
    <w:qFormat/>
    <w:rPr>
      <w:b w:val="false"/>
      <w:sz w:val="24"/>
      <w:szCs w:val="24"/>
    </w:rPr>
  </w:style>
  <w:style w:type="character" w:styleId="ListLabel96" w:customStyle="1">
    <w:name w:val="ListLabel 96"/>
    <w:qFormat/>
    <w:rPr>
      <w:rFonts w:cs="Symbol"/>
    </w:rPr>
  </w:style>
  <w:style w:type="character" w:styleId="ListLabel97" w:customStyle="1">
    <w:name w:val="ListLabel 97"/>
    <w:qFormat/>
    <w:rPr>
      <w:rFonts w:cs="Courier New"/>
    </w:rPr>
  </w:style>
  <w:style w:type="character" w:styleId="ListLabel98" w:customStyle="1">
    <w:name w:val="ListLabel 98"/>
    <w:qFormat/>
    <w:rPr>
      <w:rFonts w:cs="Wingdings"/>
    </w:rPr>
  </w:style>
  <w:style w:type="character" w:styleId="ListLabel99" w:customStyle="1">
    <w:name w:val="ListLabel 99"/>
    <w:qFormat/>
    <w:rPr>
      <w:rFonts w:ascii="Arial" w:hAnsi="Arial" w:cs="Symbol"/>
      <w:sz w:val="22"/>
    </w:rPr>
  </w:style>
  <w:style w:type="character" w:styleId="ListLabel100" w:customStyle="1">
    <w:name w:val="ListLabel 100"/>
    <w:qFormat/>
    <w:rPr>
      <w:rFonts w:cs="Courier New"/>
    </w:rPr>
  </w:style>
  <w:style w:type="character" w:styleId="ListLabel101" w:customStyle="1">
    <w:name w:val="ListLabel 101"/>
    <w:qFormat/>
    <w:rPr>
      <w:rFonts w:cs="Wingdings"/>
    </w:rPr>
  </w:style>
  <w:style w:type="character" w:styleId="ListLabel102" w:customStyle="1">
    <w:name w:val="ListLabel 102"/>
    <w:qFormat/>
    <w:rPr>
      <w:rFonts w:cs="Symbol"/>
    </w:rPr>
  </w:style>
  <w:style w:type="character" w:styleId="ListLabel103" w:customStyle="1">
    <w:name w:val="ListLabel 103"/>
    <w:qFormat/>
    <w:rPr>
      <w:rFonts w:cs="Courier New"/>
    </w:rPr>
  </w:style>
  <w:style w:type="character" w:styleId="ListLabel104" w:customStyle="1">
    <w:name w:val="ListLabel 104"/>
    <w:qFormat/>
    <w:rPr>
      <w:rFonts w:cs="Wingdings"/>
    </w:rPr>
  </w:style>
  <w:style w:type="character" w:styleId="ListLabel105" w:customStyle="1">
    <w:name w:val="ListLabel 105"/>
    <w:qFormat/>
    <w:rPr>
      <w:rFonts w:ascii="Arial" w:hAnsi="Arial"/>
      <w:b w:val="false"/>
      <w:sz w:val="22"/>
    </w:rPr>
  </w:style>
  <w:style w:type="character" w:styleId="ListLabel106" w:customStyle="1">
    <w:name w:val="ListLabel 106"/>
    <w:qFormat/>
    <w:rPr>
      <w:b w:val="false"/>
      <w:i w:val="false"/>
      <w:sz w:val="22"/>
      <w:szCs w:val="24"/>
    </w:rPr>
  </w:style>
  <w:style w:type="character" w:styleId="ListLabel107" w:customStyle="1">
    <w:name w:val="ListLabel 107"/>
    <w:qFormat/>
    <w:rPr>
      <w:rFonts w:ascii="Arial" w:hAnsi="Arial"/>
      <w:b w:val="false"/>
      <w:i w:val="false"/>
      <w:color w:val="00000A"/>
      <w:sz w:val="22"/>
      <w:szCs w:val="24"/>
    </w:rPr>
  </w:style>
  <w:style w:type="character" w:styleId="ListLabel108" w:customStyle="1">
    <w:name w:val="ListLabel 108"/>
    <w:qFormat/>
    <w:rPr>
      <w:rFonts w:ascii="Arial" w:hAnsi="Arial"/>
      <w:b w:val="false"/>
      <w:i w:val="false"/>
      <w:color w:val="00000A"/>
      <w:sz w:val="22"/>
    </w:rPr>
  </w:style>
  <w:style w:type="character" w:styleId="ListLabel109" w:customStyle="1">
    <w:name w:val="ListLabel 109"/>
    <w:qFormat/>
    <w:rPr>
      <w:b w:val="false"/>
    </w:rPr>
  </w:style>
  <w:style w:type="character" w:styleId="ListLabel110" w:customStyle="1">
    <w:name w:val="ListLabel 110"/>
    <w:qFormat/>
    <w:rPr>
      <w:b w:val="false"/>
      <w:sz w:val="24"/>
      <w:szCs w:val="24"/>
    </w:rPr>
  </w:style>
  <w:style w:type="character" w:styleId="ListLabel111" w:customStyle="1">
    <w:name w:val="ListLabel 111"/>
    <w:qFormat/>
    <w:rPr>
      <w:rFonts w:cs="Symbol"/>
    </w:rPr>
  </w:style>
  <w:style w:type="character" w:styleId="ListLabel112" w:customStyle="1">
    <w:name w:val="ListLabel 112"/>
    <w:qFormat/>
    <w:rPr>
      <w:rFonts w:cs="Courier New"/>
    </w:rPr>
  </w:style>
  <w:style w:type="character" w:styleId="ListLabel113" w:customStyle="1">
    <w:name w:val="ListLabel 113"/>
    <w:qFormat/>
    <w:rPr>
      <w:rFonts w:cs="Wingdings"/>
    </w:rPr>
  </w:style>
  <w:style w:type="character" w:styleId="ListLabel114" w:customStyle="1">
    <w:name w:val="ListLabel 114"/>
    <w:qFormat/>
    <w:rPr>
      <w:rFonts w:ascii="Arial" w:hAnsi="Arial" w:cs="Symbol"/>
      <w:sz w:val="22"/>
    </w:rPr>
  </w:style>
  <w:style w:type="character" w:styleId="ListLabel115" w:customStyle="1">
    <w:name w:val="ListLabel 115"/>
    <w:qFormat/>
    <w:rPr>
      <w:rFonts w:cs="Courier New"/>
    </w:rPr>
  </w:style>
  <w:style w:type="character" w:styleId="ListLabel116" w:customStyle="1">
    <w:name w:val="ListLabel 116"/>
    <w:qFormat/>
    <w:rPr>
      <w:rFonts w:cs="Wingdings"/>
    </w:rPr>
  </w:style>
  <w:style w:type="character" w:styleId="ListLabel117" w:customStyle="1">
    <w:name w:val="ListLabel 117"/>
    <w:qFormat/>
    <w:rPr>
      <w:rFonts w:cs="Symbol"/>
    </w:rPr>
  </w:style>
  <w:style w:type="character" w:styleId="ListLabel118" w:customStyle="1">
    <w:name w:val="ListLabel 118"/>
    <w:qFormat/>
    <w:rPr>
      <w:rFonts w:cs="Courier New"/>
    </w:rPr>
  </w:style>
  <w:style w:type="character" w:styleId="ListLabel119" w:customStyle="1">
    <w:name w:val="ListLabel 119"/>
    <w:qFormat/>
    <w:rPr>
      <w:rFonts w:cs="Wingdings"/>
    </w:rPr>
  </w:style>
  <w:style w:type="character" w:styleId="ListLabel120" w:customStyle="1">
    <w:name w:val="ListLabel 120"/>
    <w:qFormat/>
    <w:rPr>
      <w:rFonts w:ascii="Arial" w:hAnsi="Arial"/>
      <w:b w:val="false"/>
      <w:sz w:val="22"/>
    </w:rPr>
  </w:style>
  <w:style w:type="character" w:styleId="ListLabel121" w:customStyle="1">
    <w:name w:val="ListLabel 121"/>
    <w:qFormat/>
    <w:rPr>
      <w:b w:val="false"/>
      <w:i w:val="false"/>
      <w:sz w:val="22"/>
      <w:szCs w:val="24"/>
    </w:rPr>
  </w:style>
  <w:style w:type="character" w:styleId="ListLabel122" w:customStyle="1">
    <w:name w:val="ListLabel 122"/>
    <w:qFormat/>
    <w:rPr>
      <w:rFonts w:ascii="Arial" w:hAnsi="Arial"/>
      <w:b w:val="false"/>
      <w:i w:val="false"/>
      <w:color w:val="00000A"/>
      <w:sz w:val="22"/>
      <w:szCs w:val="24"/>
    </w:rPr>
  </w:style>
  <w:style w:type="character" w:styleId="ListLabel123" w:customStyle="1">
    <w:name w:val="ListLabel 123"/>
    <w:qFormat/>
    <w:rPr>
      <w:rFonts w:ascii="Arial" w:hAnsi="Arial"/>
      <w:b w:val="false"/>
      <w:i w:val="false"/>
      <w:color w:val="00000A"/>
      <w:sz w:val="22"/>
    </w:rPr>
  </w:style>
  <w:style w:type="character" w:styleId="ListLabel124" w:customStyle="1">
    <w:name w:val="ListLabel 124"/>
    <w:qFormat/>
    <w:rPr>
      <w:b w:val="false"/>
    </w:rPr>
  </w:style>
  <w:style w:type="character" w:styleId="ListLabel125" w:customStyle="1">
    <w:name w:val="ListLabel 125"/>
    <w:qFormat/>
    <w:rPr>
      <w:b w:val="false"/>
      <w:sz w:val="24"/>
      <w:szCs w:val="24"/>
    </w:rPr>
  </w:style>
  <w:style w:type="character" w:styleId="ListLabel126" w:customStyle="1">
    <w:name w:val="ListLabel 126"/>
    <w:qFormat/>
    <w:rPr>
      <w:rFonts w:cs="Symbol"/>
    </w:rPr>
  </w:style>
  <w:style w:type="character" w:styleId="ListLabel127" w:customStyle="1">
    <w:name w:val="ListLabel 127"/>
    <w:qFormat/>
    <w:rPr>
      <w:rFonts w:cs="Courier New"/>
    </w:rPr>
  </w:style>
  <w:style w:type="character" w:styleId="ListLabel128" w:customStyle="1">
    <w:name w:val="ListLabel 128"/>
    <w:qFormat/>
    <w:rPr>
      <w:rFonts w:cs="Wingdings"/>
    </w:rPr>
  </w:style>
  <w:style w:type="character" w:styleId="ListLabel129" w:customStyle="1">
    <w:name w:val="ListLabel 129"/>
    <w:qFormat/>
    <w:rPr>
      <w:rFonts w:ascii="Arial" w:hAnsi="Arial" w:cs="Symbol"/>
      <w:sz w:val="22"/>
    </w:rPr>
  </w:style>
  <w:style w:type="character" w:styleId="ListLabel130" w:customStyle="1">
    <w:name w:val="ListLabel 130"/>
    <w:qFormat/>
    <w:rPr>
      <w:rFonts w:cs="Courier New"/>
    </w:rPr>
  </w:style>
  <w:style w:type="character" w:styleId="ListLabel131" w:customStyle="1">
    <w:name w:val="ListLabel 131"/>
    <w:qFormat/>
    <w:rPr>
      <w:rFonts w:cs="Wingdings"/>
    </w:rPr>
  </w:style>
  <w:style w:type="character" w:styleId="ListLabel132" w:customStyle="1">
    <w:name w:val="ListLabel 132"/>
    <w:qFormat/>
    <w:rPr>
      <w:rFonts w:cs="Symbol"/>
    </w:rPr>
  </w:style>
  <w:style w:type="character" w:styleId="ListLabel133" w:customStyle="1">
    <w:name w:val="ListLabel 133"/>
    <w:qFormat/>
    <w:rPr>
      <w:rFonts w:cs="Courier New"/>
    </w:rPr>
  </w:style>
  <w:style w:type="character" w:styleId="ListLabel134" w:customStyle="1">
    <w:name w:val="ListLabel 134"/>
    <w:qFormat/>
    <w:rPr>
      <w:rFonts w:cs="Wingdings"/>
    </w:rPr>
  </w:style>
  <w:style w:type="character" w:styleId="ListLabel135" w:customStyle="1">
    <w:name w:val="ListLabel 135"/>
    <w:qFormat/>
    <w:rPr>
      <w:rFonts w:ascii="Arial" w:hAnsi="Arial"/>
      <w:b w:val="false"/>
      <w:sz w:val="22"/>
    </w:rPr>
  </w:style>
  <w:style w:type="character" w:styleId="ListLabel136" w:customStyle="1">
    <w:name w:val="ListLabel 136"/>
    <w:qFormat/>
    <w:rPr>
      <w:b w:val="false"/>
      <w:i w:val="false"/>
      <w:sz w:val="22"/>
      <w:szCs w:val="24"/>
    </w:rPr>
  </w:style>
  <w:style w:type="character" w:styleId="ListLabel137" w:customStyle="1">
    <w:name w:val="ListLabel 137"/>
    <w:qFormat/>
    <w:rPr>
      <w:rFonts w:ascii="Arial" w:hAnsi="Arial"/>
      <w:b w:val="false"/>
      <w:i w:val="false"/>
      <w:color w:val="00000A"/>
      <w:sz w:val="22"/>
      <w:szCs w:val="24"/>
    </w:rPr>
  </w:style>
  <w:style w:type="character" w:styleId="ListLabel138" w:customStyle="1">
    <w:name w:val="ListLabel 138"/>
    <w:qFormat/>
    <w:rPr>
      <w:rFonts w:ascii="Arial" w:hAnsi="Arial"/>
      <w:b w:val="false"/>
      <w:i w:val="false"/>
      <w:color w:val="00000A"/>
      <w:sz w:val="22"/>
    </w:rPr>
  </w:style>
  <w:style w:type="character" w:styleId="ListLabel139" w:customStyle="1">
    <w:name w:val="ListLabel 139"/>
    <w:qFormat/>
    <w:rPr>
      <w:b w:val="false"/>
    </w:rPr>
  </w:style>
  <w:style w:type="character" w:styleId="ListLabel140" w:customStyle="1">
    <w:name w:val="ListLabel 140"/>
    <w:qFormat/>
    <w:rPr>
      <w:b w:val="false"/>
      <w:sz w:val="24"/>
      <w:szCs w:val="24"/>
    </w:rPr>
  </w:style>
  <w:style w:type="character" w:styleId="ListLabel141" w:customStyle="1">
    <w:name w:val="ListLabel 141"/>
    <w:qFormat/>
    <w:rPr>
      <w:rFonts w:cs="Symbol"/>
    </w:rPr>
  </w:style>
  <w:style w:type="character" w:styleId="ListLabel142" w:customStyle="1">
    <w:name w:val="ListLabel 142"/>
    <w:qFormat/>
    <w:rPr>
      <w:rFonts w:cs="Courier New"/>
    </w:rPr>
  </w:style>
  <w:style w:type="character" w:styleId="ListLabel143" w:customStyle="1">
    <w:name w:val="ListLabel 143"/>
    <w:qFormat/>
    <w:rPr>
      <w:rFonts w:cs="Wingdings"/>
    </w:rPr>
  </w:style>
  <w:style w:type="character" w:styleId="ListLabel144" w:customStyle="1">
    <w:name w:val="ListLabel 144"/>
    <w:qFormat/>
    <w:rPr>
      <w:rFonts w:ascii="Arial" w:hAnsi="Arial" w:cs="Symbol"/>
      <w:sz w:val="22"/>
    </w:rPr>
  </w:style>
  <w:style w:type="character" w:styleId="ListLabel145" w:customStyle="1">
    <w:name w:val="ListLabel 145"/>
    <w:qFormat/>
    <w:rPr>
      <w:rFonts w:cs="Courier New"/>
    </w:rPr>
  </w:style>
  <w:style w:type="character" w:styleId="ListLabel146" w:customStyle="1">
    <w:name w:val="ListLabel 146"/>
    <w:qFormat/>
    <w:rPr>
      <w:rFonts w:cs="Wingdings"/>
    </w:rPr>
  </w:style>
  <w:style w:type="character" w:styleId="ListLabel147" w:customStyle="1">
    <w:name w:val="ListLabel 147"/>
    <w:qFormat/>
    <w:rPr>
      <w:rFonts w:cs="Symbol"/>
    </w:rPr>
  </w:style>
  <w:style w:type="character" w:styleId="ListLabel148" w:customStyle="1">
    <w:name w:val="ListLabel 148"/>
    <w:qFormat/>
    <w:rPr>
      <w:rFonts w:cs="Courier New"/>
    </w:rPr>
  </w:style>
  <w:style w:type="character" w:styleId="ListLabel149" w:customStyle="1">
    <w:name w:val="ListLabel 149"/>
    <w:qFormat/>
    <w:rPr>
      <w:rFonts w:cs="Wingdings"/>
    </w:rPr>
  </w:style>
  <w:style w:type="character" w:styleId="ListLabel150" w:customStyle="1">
    <w:name w:val="ListLabel 150"/>
    <w:qFormat/>
    <w:rPr>
      <w:rFonts w:ascii="Arial" w:hAnsi="Arial"/>
      <w:b w:val="false"/>
      <w:sz w:val="22"/>
    </w:rPr>
  </w:style>
  <w:style w:type="character" w:styleId="ListLabel151" w:customStyle="1">
    <w:name w:val="ListLabel 151"/>
    <w:qFormat/>
    <w:rPr>
      <w:b w:val="false"/>
      <w:i w:val="false"/>
      <w:sz w:val="22"/>
      <w:szCs w:val="24"/>
    </w:rPr>
  </w:style>
  <w:style w:type="character" w:styleId="ListLabel152" w:customStyle="1">
    <w:name w:val="ListLabel 152"/>
    <w:qFormat/>
    <w:rPr>
      <w:rFonts w:ascii="Arial" w:hAnsi="Arial"/>
      <w:b w:val="false"/>
      <w:i w:val="false"/>
      <w:color w:val="00000A"/>
      <w:sz w:val="22"/>
      <w:szCs w:val="24"/>
    </w:rPr>
  </w:style>
  <w:style w:type="character" w:styleId="ListLabel153" w:customStyle="1">
    <w:name w:val="ListLabel 153"/>
    <w:qFormat/>
    <w:rPr>
      <w:rFonts w:ascii="Arial" w:hAnsi="Arial"/>
      <w:b w:val="false"/>
      <w:i w:val="false"/>
      <w:color w:val="00000A"/>
      <w:sz w:val="22"/>
    </w:rPr>
  </w:style>
  <w:style w:type="character" w:styleId="ListLabel154" w:customStyle="1">
    <w:name w:val="ListLabel 154"/>
    <w:qFormat/>
    <w:rPr>
      <w:b w:val="false"/>
    </w:rPr>
  </w:style>
  <w:style w:type="character" w:styleId="ListLabel155" w:customStyle="1">
    <w:name w:val="ListLabel 155"/>
    <w:qFormat/>
    <w:rPr>
      <w:b w:val="false"/>
      <w:sz w:val="24"/>
      <w:szCs w:val="24"/>
    </w:rPr>
  </w:style>
  <w:style w:type="character" w:styleId="ListLabel156" w:customStyle="1">
    <w:name w:val="ListLabel 156"/>
    <w:qFormat/>
    <w:rPr>
      <w:rFonts w:cs="Symbol"/>
    </w:rPr>
  </w:style>
  <w:style w:type="character" w:styleId="ListLabel157" w:customStyle="1">
    <w:name w:val="ListLabel 157"/>
    <w:qFormat/>
    <w:rPr>
      <w:rFonts w:cs="Courier New"/>
    </w:rPr>
  </w:style>
  <w:style w:type="character" w:styleId="ListLabel158" w:customStyle="1">
    <w:name w:val="ListLabel 158"/>
    <w:qFormat/>
    <w:rPr>
      <w:rFonts w:cs="Wingdings"/>
    </w:rPr>
  </w:style>
  <w:style w:type="character" w:styleId="ListLabel159" w:customStyle="1">
    <w:name w:val="ListLabel 159"/>
    <w:qFormat/>
    <w:rPr>
      <w:rFonts w:ascii="Arial" w:hAnsi="Arial" w:cs="Symbol"/>
      <w:sz w:val="22"/>
    </w:rPr>
  </w:style>
  <w:style w:type="character" w:styleId="ListLabel160" w:customStyle="1">
    <w:name w:val="ListLabel 160"/>
    <w:qFormat/>
    <w:rPr>
      <w:rFonts w:cs="Courier New"/>
    </w:rPr>
  </w:style>
  <w:style w:type="character" w:styleId="ListLabel161" w:customStyle="1">
    <w:name w:val="ListLabel 161"/>
    <w:qFormat/>
    <w:rPr>
      <w:rFonts w:cs="Wingdings"/>
    </w:rPr>
  </w:style>
  <w:style w:type="character" w:styleId="ListLabel162" w:customStyle="1">
    <w:name w:val="ListLabel 162"/>
    <w:qFormat/>
    <w:rPr>
      <w:rFonts w:cs="Symbol"/>
    </w:rPr>
  </w:style>
  <w:style w:type="character" w:styleId="ListLabel163" w:customStyle="1">
    <w:name w:val="ListLabel 163"/>
    <w:qFormat/>
    <w:rPr>
      <w:rFonts w:cs="Courier New"/>
    </w:rPr>
  </w:style>
  <w:style w:type="character" w:styleId="ListLabel164" w:customStyle="1">
    <w:name w:val="ListLabel 164"/>
    <w:qFormat/>
    <w:rPr>
      <w:rFonts w:cs="Wingdings"/>
    </w:rPr>
  </w:style>
  <w:style w:type="character" w:styleId="ListLabel165" w:customStyle="1">
    <w:name w:val="ListLabel 165"/>
    <w:qFormat/>
    <w:rPr>
      <w:rFonts w:ascii="Arial" w:hAnsi="Arial"/>
      <w:b w:val="false"/>
      <w:sz w:val="22"/>
    </w:rPr>
  </w:style>
  <w:style w:type="character" w:styleId="ListLabel166">
    <w:name w:val="ListLabel 166"/>
    <w:qFormat/>
    <w:rPr>
      <w:b w:val="false"/>
      <w:i w:val="false"/>
      <w:sz w:val="22"/>
      <w:szCs w:val="24"/>
    </w:rPr>
  </w:style>
  <w:style w:type="character" w:styleId="ListLabel167">
    <w:name w:val="ListLabel 167"/>
    <w:qFormat/>
    <w:rPr>
      <w:rFonts w:ascii="Arial" w:hAnsi="Arial"/>
      <w:b w:val="false"/>
      <w:i w:val="false"/>
      <w:color w:val="00000A"/>
      <w:sz w:val="22"/>
      <w:szCs w:val="24"/>
    </w:rPr>
  </w:style>
  <w:style w:type="character" w:styleId="ListLabel168">
    <w:name w:val="ListLabel 168"/>
    <w:qFormat/>
    <w:rPr>
      <w:rFonts w:ascii="Arial" w:hAnsi="Arial"/>
      <w:b w:val="false"/>
      <w:i w:val="false"/>
      <w:color w:val="00000A"/>
      <w:sz w:val="22"/>
    </w:rPr>
  </w:style>
  <w:style w:type="character" w:styleId="ListLabel169">
    <w:name w:val="ListLabel 169"/>
    <w:qFormat/>
    <w:rPr>
      <w:b w:val="false"/>
    </w:rPr>
  </w:style>
  <w:style w:type="character" w:styleId="ListLabel170">
    <w:name w:val="ListLabel 170"/>
    <w:qFormat/>
    <w:rPr>
      <w:b w:val="false"/>
      <w:sz w:val="24"/>
      <w:szCs w:val="24"/>
    </w:rPr>
  </w:style>
  <w:style w:type="character" w:styleId="ListLabel171">
    <w:name w:val="ListLabel 171"/>
    <w:qFormat/>
    <w:rPr>
      <w:rFonts w:cs="Symbol"/>
    </w:rPr>
  </w:style>
  <w:style w:type="character" w:styleId="ListLabel172">
    <w:name w:val="ListLabel 172"/>
    <w:qFormat/>
    <w:rPr>
      <w:rFonts w:cs="Courier New"/>
    </w:rPr>
  </w:style>
  <w:style w:type="character" w:styleId="ListLabel173">
    <w:name w:val="ListLabel 173"/>
    <w:qFormat/>
    <w:rPr>
      <w:rFonts w:cs="Wingdings"/>
    </w:rPr>
  </w:style>
  <w:style w:type="character" w:styleId="ListLabel174">
    <w:name w:val="ListLabel 174"/>
    <w:qFormat/>
    <w:rPr>
      <w:rFonts w:ascii="Arial" w:hAnsi="Arial" w:cs="Symbol"/>
      <w:sz w:val="22"/>
    </w:rPr>
  </w:style>
  <w:style w:type="character" w:styleId="ListLabel175">
    <w:name w:val="ListLabel 175"/>
    <w:qFormat/>
    <w:rPr>
      <w:rFonts w:cs="Courier New"/>
    </w:rPr>
  </w:style>
  <w:style w:type="character" w:styleId="ListLabel176">
    <w:name w:val="ListLabel 176"/>
    <w:qFormat/>
    <w:rPr>
      <w:rFonts w:cs="Wingdings"/>
    </w:rPr>
  </w:style>
  <w:style w:type="character" w:styleId="ListLabel177">
    <w:name w:val="ListLabel 177"/>
    <w:qFormat/>
    <w:rPr>
      <w:rFonts w:cs="Symbol"/>
    </w:rPr>
  </w:style>
  <w:style w:type="character" w:styleId="ListLabel178">
    <w:name w:val="ListLabel 178"/>
    <w:qFormat/>
    <w:rPr>
      <w:rFonts w:cs="Courier New"/>
    </w:rPr>
  </w:style>
  <w:style w:type="character" w:styleId="ListLabel179">
    <w:name w:val="ListLabel 179"/>
    <w:qFormat/>
    <w:rPr>
      <w:rFonts w:cs="Wingdings"/>
    </w:rPr>
  </w:style>
  <w:style w:type="character" w:styleId="ListLabel180">
    <w:name w:val="ListLabel 180"/>
    <w:qFormat/>
    <w:rPr>
      <w:rFonts w:ascii="Arial" w:hAnsi="Arial"/>
      <w:b w:val="false"/>
      <w:sz w:val="22"/>
    </w:rPr>
  </w:style>
  <w:style w:type="character" w:styleId="ListLabel181">
    <w:name w:val="ListLabel 181"/>
    <w:qFormat/>
    <w:rPr>
      <w:b w:val="false"/>
      <w:i w:val="false"/>
      <w:sz w:val="22"/>
      <w:szCs w:val="24"/>
    </w:rPr>
  </w:style>
  <w:style w:type="character" w:styleId="ListLabel182">
    <w:name w:val="ListLabel 182"/>
    <w:qFormat/>
    <w:rPr>
      <w:rFonts w:ascii="Arial" w:hAnsi="Arial"/>
      <w:b w:val="false"/>
      <w:i w:val="false"/>
      <w:color w:val="00000A"/>
      <w:sz w:val="22"/>
      <w:szCs w:val="24"/>
    </w:rPr>
  </w:style>
  <w:style w:type="character" w:styleId="ListLabel183">
    <w:name w:val="ListLabel 183"/>
    <w:qFormat/>
    <w:rPr>
      <w:rFonts w:ascii="Arial" w:hAnsi="Arial"/>
      <w:b w:val="false"/>
      <w:i w:val="false"/>
      <w:color w:val="00000A"/>
      <w:sz w:val="22"/>
    </w:rPr>
  </w:style>
  <w:style w:type="character" w:styleId="ListLabel184">
    <w:name w:val="ListLabel 184"/>
    <w:qFormat/>
    <w:rPr>
      <w:b w:val="false"/>
    </w:rPr>
  </w:style>
  <w:style w:type="character" w:styleId="ListLabel185">
    <w:name w:val="ListLabel 185"/>
    <w:qFormat/>
    <w:rPr>
      <w:b w:val="false"/>
      <w:sz w:val="24"/>
      <w:szCs w:val="24"/>
    </w:rPr>
  </w:style>
  <w:style w:type="character" w:styleId="ListLabel186">
    <w:name w:val="ListLabel 186"/>
    <w:qFormat/>
    <w:rPr>
      <w:rFonts w:cs="Symbol"/>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ascii="Arial" w:hAnsi="Arial" w:cs="Symbol"/>
      <w:sz w:val="22"/>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ascii="Arial" w:hAnsi="Arial"/>
      <w:b w:val="false"/>
      <w:sz w:val="22"/>
    </w:rPr>
  </w:style>
  <w:style w:type="character" w:styleId="ListLabel196">
    <w:name w:val="ListLabel 196"/>
    <w:qFormat/>
    <w:rPr>
      <w:b w:val="false"/>
      <w:i w:val="false"/>
      <w:sz w:val="22"/>
      <w:szCs w:val="24"/>
    </w:rPr>
  </w:style>
  <w:style w:type="character" w:styleId="ListLabel197">
    <w:name w:val="ListLabel 197"/>
    <w:qFormat/>
    <w:rPr>
      <w:rFonts w:ascii="Arial" w:hAnsi="Arial"/>
      <w:b w:val="false"/>
      <w:i w:val="false"/>
      <w:color w:val="00000A"/>
      <w:sz w:val="22"/>
      <w:szCs w:val="24"/>
    </w:rPr>
  </w:style>
  <w:style w:type="character" w:styleId="ListLabel198">
    <w:name w:val="ListLabel 198"/>
    <w:qFormat/>
    <w:rPr>
      <w:rFonts w:ascii="Arial" w:hAnsi="Arial"/>
      <w:b w:val="false"/>
      <w:i w:val="false"/>
      <w:color w:val="00000A"/>
      <w:sz w:val="22"/>
    </w:rPr>
  </w:style>
  <w:style w:type="character" w:styleId="ListLabel199">
    <w:name w:val="ListLabel 199"/>
    <w:qFormat/>
    <w:rPr>
      <w:b w:val="false"/>
    </w:rPr>
  </w:style>
  <w:style w:type="character" w:styleId="ListLabel200">
    <w:name w:val="ListLabel 200"/>
    <w:qFormat/>
    <w:rPr>
      <w:b w:val="false"/>
      <w:sz w:val="24"/>
      <w:szCs w:val="24"/>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Symbol"/>
      <w:sz w:val="22"/>
    </w:rPr>
  </w:style>
  <w:style w:type="character" w:styleId="ListLabel205">
    <w:name w:val="ListLabel 205"/>
    <w:qFormat/>
    <w:rPr>
      <w:rFonts w:cs="Courier New"/>
    </w:rPr>
  </w:style>
  <w:style w:type="character" w:styleId="ListLabel206">
    <w:name w:val="ListLabel 206"/>
    <w:qFormat/>
    <w:rPr>
      <w:rFonts w:cs="Wingdings"/>
    </w:rPr>
  </w:style>
  <w:style w:type="character" w:styleId="ListLabel207">
    <w:name w:val="ListLabel 207"/>
    <w:qFormat/>
    <w:rPr>
      <w:rFonts w:cs="Symbol"/>
    </w:rPr>
  </w:style>
  <w:style w:type="character" w:styleId="ListLabel208">
    <w:name w:val="ListLabel 208"/>
    <w:qFormat/>
    <w:rPr>
      <w:rFonts w:cs="Courier New"/>
    </w:rPr>
  </w:style>
  <w:style w:type="character" w:styleId="ListLabel209">
    <w:name w:val="ListLabel 209"/>
    <w:qFormat/>
    <w:rPr>
      <w:rFonts w:cs="Wingdings"/>
    </w:rPr>
  </w:style>
  <w:style w:type="character" w:styleId="ListLabel210">
    <w:name w:val="ListLabel 210"/>
    <w:qFormat/>
    <w:rPr>
      <w:rFonts w:ascii="Arial" w:hAnsi="Arial"/>
      <w:b w:val="false"/>
      <w:sz w:val="22"/>
    </w:rPr>
  </w:style>
  <w:style w:type="character" w:styleId="ListLabel211">
    <w:name w:val="ListLabel 211"/>
    <w:qFormat/>
    <w:rPr>
      <w:b w:val="false"/>
      <w:i w:val="false"/>
      <w:sz w:val="22"/>
      <w:szCs w:val="24"/>
    </w:rPr>
  </w:style>
  <w:style w:type="character" w:styleId="ListLabel212">
    <w:name w:val="ListLabel 212"/>
    <w:qFormat/>
    <w:rPr>
      <w:rFonts w:ascii="Arial" w:hAnsi="Arial"/>
      <w:b w:val="false"/>
      <w:i w:val="false"/>
      <w:color w:val="00000A"/>
      <w:sz w:val="22"/>
      <w:szCs w:val="24"/>
    </w:rPr>
  </w:style>
  <w:style w:type="character" w:styleId="ListLabel213">
    <w:name w:val="ListLabel 213"/>
    <w:qFormat/>
    <w:rPr>
      <w:rFonts w:ascii="Arial" w:hAnsi="Arial"/>
      <w:b w:val="false"/>
      <w:i w:val="false"/>
      <w:color w:val="00000A"/>
      <w:sz w:val="22"/>
    </w:rPr>
  </w:style>
  <w:style w:type="character" w:styleId="ListLabel214">
    <w:name w:val="ListLabel 214"/>
    <w:qFormat/>
    <w:rPr>
      <w:b w:val="false"/>
    </w:rPr>
  </w:style>
  <w:style w:type="character" w:styleId="ListLabel215">
    <w:name w:val="ListLabel 215"/>
    <w:qFormat/>
    <w:rPr>
      <w:b w:val="false"/>
      <w:sz w:val="24"/>
      <w:szCs w:val="24"/>
    </w:rPr>
  </w:style>
  <w:style w:type="character" w:styleId="ListLabel216">
    <w:name w:val="ListLabel 216"/>
    <w:qFormat/>
    <w:rPr>
      <w:rFonts w:cs="Symbol"/>
    </w:rPr>
  </w:style>
  <w:style w:type="character" w:styleId="ListLabel217">
    <w:name w:val="ListLabel 217"/>
    <w:qFormat/>
    <w:rPr>
      <w:rFonts w:cs="Courier New"/>
    </w:rPr>
  </w:style>
  <w:style w:type="character" w:styleId="ListLabel218">
    <w:name w:val="ListLabel 218"/>
    <w:qFormat/>
    <w:rPr>
      <w:rFonts w:cs="Wingdings"/>
    </w:rPr>
  </w:style>
  <w:style w:type="character" w:styleId="ListLabel219">
    <w:name w:val="ListLabel 219"/>
    <w:qFormat/>
    <w:rPr>
      <w:rFonts w:ascii="Arial" w:hAnsi="Arial" w:cs="Symbol"/>
      <w:sz w:val="22"/>
    </w:rPr>
  </w:style>
  <w:style w:type="character" w:styleId="ListLabel220">
    <w:name w:val="ListLabel 220"/>
    <w:qFormat/>
    <w:rPr>
      <w:rFonts w:cs="Courier New"/>
    </w:rPr>
  </w:style>
  <w:style w:type="character" w:styleId="ListLabel221">
    <w:name w:val="ListLabel 221"/>
    <w:qFormat/>
    <w:rPr>
      <w:rFonts w:cs="Wingdings"/>
    </w:rPr>
  </w:style>
  <w:style w:type="character" w:styleId="ListLabel222">
    <w:name w:val="ListLabel 222"/>
    <w:qFormat/>
    <w:rPr>
      <w:rFonts w:cs="Symbol"/>
    </w:rPr>
  </w:style>
  <w:style w:type="character" w:styleId="ListLabel223">
    <w:name w:val="ListLabel 223"/>
    <w:qFormat/>
    <w:rPr>
      <w:rFonts w:cs="Courier New"/>
    </w:rPr>
  </w:style>
  <w:style w:type="character" w:styleId="ListLabel224">
    <w:name w:val="ListLabel 224"/>
    <w:qFormat/>
    <w:rPr>
      <w:rFonts w:cs="Wingdings"/>
    </w:rPr>
  </w:style>
  <w:style w:type="character" w:styleId="ListLabel225">
    <w:name w:val="ListLabel 225"/>
    <w:qFormat/>
    <w:rPr>
      <w:rFonts w:ascii="Arial" w:hAnsi="Arial"/>
      <w:b w:val="false"/>
      <w:sz w:val="22"/>
    </w:rPr>
  </w:style>
  <w:style w:type="character" w:styleId="ListLabel226">
    <w:name w:val="ListLabel 226"/>
    <w:qFormat/>
    <w:rPr>
      <w:b w:val="false"/>
      <w:i w:val="false"/>
      <w:sz w:val="22"/>
      <w:szCs w:val="24"/>
    </w:rPr>
  </w:style>
  <w:style w:type="character" w:styleId="ListLabel227">
    <w:name w:val="ListLabel 227"/>
    <w:qFormat/>
    <w:rPr>
      <w:rFonts w:ascii="Arial" w:hAnsi="Arial"/>
      <w:b w:val="false"/>
      <w:i w:val="false"/>
      <w:color w:val="00000A"/>
      <w:sz w:val="22"/>
      <w:szCs w:val="24"/>
    </w:rPr>
  </w:style>
  <w:style w:type="character" w:styleId="ListLabel228">
    <w:name w:val="ListLabel 228"/>
    <w:qFormat/>
    <w:rPr>
      <w:rFonts w:ascii="Arial" w:hAnsi="Arial"/>
      <w:b w:val="false"/>
      <w:i w:val="false"/>
      <w:color w:val="00000A"/>
      <w:sz w:val="22"/>
    </w:rPr>
  </w:style>
  <w:style w:type="character" w:styleId="ListLabel229">
    <w:name w:val="ListLabel 229"/>
    <w:qFormat/>
    <w:rPr>
      <w:b w:val="false"/>
    </w:rPr>
  </w:style>
  <w:style w:type="character" w:styleId="ListLabel230">
    <w:name w:val="ListLabel 230"/>
    <w:qFormat/>
    <w:rPr>
      <w:b w:val="false"/>
      <w:sz w:val="24"/>
      <w:szCs w:val="24"/>
    </w:rPr>
  </w:style>
  <w:style w:type="character" w:styleId="ListLabel231">
    <w:name w:val="ListLabel 231"/>
    <w:qFormat/>
    <w:rPr>
      <w:rFonts w:cs="Symbol"/>
    </w:rPr>
  </w:style>
  <w:style w:type="character" w:styleId="ListLabel232">
    <w:name w:val="ListLabel 232"/>
    <w:qFormat/>
    <w:rPr>
      <w:rFonts w:cs="Courier New"/>
    </w:rPr>
  </w:style>
  <w:style w:type="character" w:styleId="ListLabel233">
    <w:name w:val="ListLabel 233"/>
    <w:qFormat/>
    <w:rPr>
      <w:rFonts w:cs="Wingdings"/>
    </w:rPr>
  </w:style>
  <w:style w:type="character" w:styleId="ListLabel234">
    <w:name w:val="ListLabel 234"/>
    <w:qFormat/>
    <w:rPr>
      <w:rFonts w:ascii="Arial" w:hAnsi="Arial" w:cs="Symbol"/>
      <w:sz w:val="22"/>
    </w:rPr>
  </w:style>
  <w:style w:type="character" w:styleId="ListLabel235">
    <w:name w:val="ListLabel 235"/>
    <w:qFormat/>
    <w:rPr>
      <w:rFonts w:cs="Courier New"/>
    </w:rPr>
  </w:style>
  <w:style w:type="character" w:styleId="ListLabel236">
    <w:name w:val="ListLabel 236"/>
    <w:qFormat/>
    <w:rPr>
      <w:rFonts w:cs="Wingdings"/>
    </w:rPr>
  </w:style>
  <w:style w:type="character" w:styleId="ListLabel237">
    <w:name w:val="ListLabel 237"/>
    <w:qFormat/>
    <w:rPr>
      <w:rFonts w:cs="Symbol"/>
    </w:rPr>
  </w:style>
  <w:style w:type="character" w:styleId="ListLabel238">
    <w:name w:val="ListLabel 238"/>
    <w:qFormat/>
    <w:rPr>
      <w:rFonts w:cs="Courier New"/>
    </w:rPr>
  </w:style>
  <w:style w:type="character" w:styleId="ListLabel239">
    <w:name w:val="ListLabel 239"/>
    <w:qFormat/>
    <w:rPr>
      <w:rFonts w:cs="Wingdings"/>
    </w:rPr>
  </w:style>
  <w:style w:type="character" w:styleId="ListLabel240">
    <w:name w:val="ListLabel 240"/>
    <w:qFormat/>
    <w:rPr>
      <w:rFonts w:ascii="Arial" w:hAnsi="Arial"/>
      <w:b w:val="false"/>
      <w:sz w:val="22"/>
    </w:rPr>
  </w:style>
  <w:style w:type="character" w:styleId="ListLabel241">
    <w:name w:val="ListLabel 241"/>
    <w:qFormat/>
    <w:rPr>
      <w:b w:val="false"/>
      <w:i w:val="false"/>
      <w:sz w:val="22"/>
      <w:szCs w:val="24"/>
    </w:rPr>
  </w:style>
  <w:style w:type="character" w:styleId="ListLabel242">
    <w:name w:val="ListLabel 242"/>
    <w:qFormat/>
    <w:rPr>
      <w:rFonts w:ascii="Arial" w:hAnsi="Arial"/>
      <w:b w:val="false"/>
      <w:i w:val="false"/>
      <w:color w:val="00000A"/>
      <w:sz w:val="22"/>
      <w:szCs w:val="24"/>
    </w:rPr>
  </w:style>
  <w:style w:type="character" w:styleId="ListLabel243">
    <w:name w:val="ListLabel 243"/>
    <w:qFormat/>
    <w:rPr>
      <w:rFonts w:ascii="Arial" w:hAnsi="Arial"/>
      <w:b w:val="false"/>
      <w:i w:val="false"/>
      <w:color w:val="00000A"/>
      <w:sz w:val="22"/>
    </w:rPr>
  </w:style>
  <w:style w:type="character" w:styleId="ListLabel244">
    <w:name w:val="ListLabel 244"/>
    <w:qFormat/>
    <w:rPr>
      <w:b w:val="false"/>
    </w:rPr>
  </w:style>
  <w:style w:type="character" w:styleId="ListLabel245">
    <w:name w:val="ListLabel 245"/>
    <w:qFormat/>
    <w:rPr>
      <w:b w:val="false"/>
      <w:sz w:val="24"/>
      <w:szCs w:val="24"/>
    </w:rPr>
  </w:style>
  <w:style w:type="character" w:styleId="ListLabel246">
    <w:name w:val="ListLabel 246"/>
    <w:qFormat/>
    <w:rPr>
      <w:rFonts w:cs="Symbol"/>
    </w:rPr>
  </w:style>
  <w:style w:type="character" w:styleId="ListLabel247">
    <w:name w:val="ListLabel 247"/>
    <w:qFormat/>
    <w:rPr>
      <w:rFonts w:cs="Courier New"/>
    </w:rPr>
  </w:style>
  <w:style w:type="character" w:styleId="ListLabel248">
    <w:name w:val="ListLabel 248"/>
    <w:qFormat/>
    <w:rPr>
      <w:rFonts w:cs="Wingdings"/>
    </w:rPr>
  </w:style>
  <w:style w:type="character" w:styleId="ListLabel249">
    <w:name w:val="ListLabel 249"/>
    <w:qFormat/>
    <w:rPr>
      <w:rFonts w:ascii="Arial" w:hAnsi="Arial" w:cs="Symbol"/>
      <w:sz w:val="22"/>
    </w:rPr>
  </w:style>
  <w:style w:type="character" w:styleId="ListLabel250">
    <w:name w:val="ListLabel 250"/>
    <w:qFormat/>
    <w:rPr>
      <w:rFonts w:cs="Courier New"/>
    </w:rPr>
  </w:style>
  <w:style w:type="character" w:styleId="ListLabel251">
    <w:name w:val="ListLabel 251"/>
    <w:qFormat/>
    <w:rPr>
      <w:rFonts w:cs="Wingdings"/>
    </w:rPr>
  </w:style>
  <w:style w:type="character" w:styleId="ListLabel252">
    <w:name w:val="ListLabel 252"/>
    <w:qFormat/>
    <w:rPr>
      <w:rFonts w:cs="Symbol"/>
    </w:rPr>
  </w:style>
  <w:style w:type="character" w:styleId="ListLabel253">
    <w:name w:val="ListLabel 253"/>
    <w:qFormat/>
    <w:rPr>
      <w:rFonts w:cs="Courier New"/>
    </w:rPr>
  </w:style>
  <w:style w:type="character" w:styleId="ListLabel254">
    <w:name w:val="ListLabel 254"/>
    <w:qFormat/>
    <w:rPr>
      <w:rFonts w:cs="Wingdings"/>
    </w:rPr>
  </w:style>
  <w:style w:type="character" w:styleId="ListLabel255">
    <w:name w:val="ListLabel 255"/>
    <w:qFormat/>
    <w:rPr>
      <w:rFonts w:ascii="Arial" w:hAnsi="Arial"/>
      <w:b w:val="false"/>
      <w:sz w:val="22"/>
    </w:rPr>
  </w:style>
  <w:style w:type="character" w:styleId="ListLabel256">
    <w:name w:val="ListLabel 256"/>
    <w:qFormat/>
    <w:rPr>
      <w:b w:val="false"/>
      <w:i w:val="false"/>
      <w:sz w:val="22"/>
      <w:szCs w:val="24"/>
    </w:rPr>
  </w:style>
  <w:style w:type="character" w:styleId="ListLabel257">
    <w:name w:val="ListLabel 257"/>
    <w:qFormat/>
    <w:rPr>
      <w:rFonts w:ascii="Arial" w:hAnsi="Arial"/>
      <w:b w:val="false"/>
      <w:i w:val="false"/>
      <w:color w:val="00000A"/>
      <w:sz w:val="22"/>
      <w:szCs w:val="24"/>
    </w:rPr>
  </w:style>
  <w:style w:type="character" w:styleId="ListLabel258">
    <w:name w:val="ListLabel 258"/>
    <w:qFormat/>
    <w:rPr>
      <w:rFonts w:ascii="Arial" w:hAnsi="Arial"/>
      <w:b w:val="false"/>
      <w:i w:val="false"/>
      <w:color w:val="00000A"/>
      <w:sz w:val="22"/>
    </w:rPr>
  </w:style>
  <w:style w:type="character" w:styleId="ListLabel259">
    <w:name w:val="ListLabel 259"/>
    <w:qFormat/>
    <w:rPr>
      <w:b w:val="false"/>
    </w:rPr>
  </w:style>
  <w:style w:type="character" w:styleId="ListLabel260">
    <w:name w:val="ListLabel 260"/>
    <w:qFormat/>
    <w:rPr>
      <w:b w:val="false"/>
      <w:sz w:val="24"/>
      <w:szCs w:val="24"/>
    </w:rPr>
  </w:style>
  <w:style w:type="character" w:styleId="ListLabel261">
    <w:name w:val="ListLabel 261"/>
    <w:qFormat/>
    <w:rPr>
      <w:rFonts w:cs="Symbol"/>
    </w:rPr>
  </w:style>
  <w:style w:type="character" w:styleId="ListLabel262">
    <w:name w:val="ListLabel 262"/>
    <w:qFormat/>
    <w:rPr>
      <w:rFonts w:cs="Courier New"/>
    </w:rPr>
  </w:style>
  <w:style w:type="character" w:styleId="ListLabel263">
    <w:name w:val="ListLabel 263"/>
    <w:qFormat/>
    <w:rPr>
      <w:rFonts w:cs="Wingdings"/>
    </w:rPr>
  </w:style>
  <w:style w:type="character" w:styleId="ListLabel264">
    <w:name w:val="ListLabel 264"/>
    <w:qFormat/>
    <w:rPr>
      <w:rFonts w:ascii="Arial" w:hAnsi="Arial" w:cs="Symbol"/>
      <w:sz w:val="22"/>
    </w:rPr>
  </w:style>
  <w:style w:type="character" w:styleId="ListLabel265">
    <w:name w:val="ListLabel 265"/>
    <w:qFormat/>
    <w:rPr>
      <w:rFonts w:cs="Courier New"/>
    </w:rPr>
  </w:style>
  <w:style w:type="character" w:styleId="ListLabel266">
    <w:name w:val="ListLabel 266"/>
    <w:qFormat/>
    <w:rPr>
      <w:rFonts w:cs="Wingdings"/>
    </w:rPr>
  </w:style>
  <w:style w:type="character" w:styleId="ListLabel267">
    <w:name w:val="ListLabel 267"/>
    <w:qFormat/>
    <w:rPr>
      <w:rFonts w:cs="Symbol"/>
    </w:rPr>
  </w:style>
  <w:style w:type="character" w:styleId="ListLabel268">
    <w:name w:val="ListLabel 268"/>
    <w:qFormat/>
    <w:rPr>
      <w:rFonts w:cs="Courier New"/>
    </w:rPr>
  </w:style>
  <w:style w:type="character" w:styleId="ListLabel269">
    <w:name w:val="ListLabel 269"/>
    <w:qFormat/>
    <w:rPr>
      <w:rFonts w:cs="Wingdings"/>
    </w:rPr>
  </w:style>
  <w:style w:type="character" w:styleId="ListLabel270">
    <w:name w:val="ListLabel 270"/>
    <w:qFormat/>
    <w:rPr>
      <w:rFonts w:ascii="Arial" w:hAnsi="Arial"/>
      <w:b w:val="false"/>
      <w:sz w:val="22"/>
    </w:rPr>
  </w:style>
  <w:style w:type="character" w:styleId="ListLabel271">
    <w:name w:val="ListLabel 271"/>
    <w:qFormat/>
    <w:rPr>
      <w:b w:val="false"/>
      <w:i w:val="false"/>
      <w:sz w:val="22"/>
      <w:szCs w:val="24"/>
    </w:rPr>
  </w:style>
  <w:style w:type="character" w:styleId="ListLabel272">
    <w:name w:val="ListLabel 272"/>
    <w:qFormat/>
    <w:rPr>
      <w:rFonts w:ascii="Arial" w:hAnsi="Arial"/>
      <w:b w:val="false"/>
      <w:i w:val="false"/>
      <w:color w:val="00000A"/>
      <w:sz w:val="22"/>
      <w:szCs w:val="24"/>
    </w:rPr>
  </w:style>
  <w:style w:type="character" w:styleId="ListLabel273">
    <w:name w:val="ListLabel 273"/>
    <w:qFormat/>
    <w:rPr>
      <w:rFonts w:ascii="Arial" w:hAnsi="Arial"/>
      <w:b w:val="false"/>
      <w:i w:val="false"/>
      <w:color w:val="00000A"/>
      <w:sz w:val="22"/>
    </w:rPr>
  </w:style>
  <w:style w:type="character" w:styleId="ListLabel274">
    <w:name w:val="ListLabel 274"/>
    <w:qFormat/>
    <w:rPr>
      <w:b w:val="false"/>
    </w:rPr>
  </w:style>
  <w:style w:type="character" w:styleId="ListLabel275">
    <w:name w:val="ListLabel 275"/>
    <w:qFormat/>
    <w:rPr>
      <w:b w:val="false"/>
      <w:sz w:val="24"/>
      <w:szCs w:val="24"/>
    </w:rPr>
  </w:style>
  <w:style w:type="character" w:styleId="ListLabel276">
    <w:name w:val="ListLabel 276"/>
    <w:qFormat/>
    <w:rPr>
      <w:rFonts w:cs="Symbol"/>
    </w:rPr>
  </w:style>
  <w:style w:type="character" w:styleId="ListLabel277">
    <w:name w:val="ListLabel 277"/>
    <w:qFormat/>
    <w:rPr>
      <w:rFonts w:cs="Courier New"/>
    </w:rPr>
  </w:style>
  <w:style w:type="character" w:styleId="ListLabel278">
    <w:name w:val="ListLabel 278"/>
    <w:qFormat/>
    <w:rPr>
      <w:rFonts w:cs="Wingdings"/>
    </w:rPr>
  </w:style>
  <w:style w:type="character" w:styleId="ListLabel279">
    <w:name w:val="ListLabel 279"/>
    <w:qFormat/>
    <w:rPr>
      <w:rFonts w:ascii="Arial" w:hAnsi="Arial" w:cs="Symbol"/>
      <w:sz w:val="22"/>
    </w:rPr>
  </w:style>
  <w:style w:type="character" w:styleId="ListLabel280">
    <w:name w:val="ListLabel 280"/>
    <w:qFormat/>
    <w:rPr>
      <w:rFonts w:cs="Courier New"/>
    </w:rPr>
  </w:style>
  <w:style w:type="character" w:styleId="ListLabel281">
    <w:name w:val="ListLabel 281"/>
    <w:qFormat/>
    <w:rPr>
      <w:rFonts w:cs="Wingdings"/>
    </w:rPr>
  </w:style>
  <w:style w:type="character" w:styleId="ListLabel282">
    <w:name w:val="ListLabel 282"/>
    <w:qFormat/>
    <w:rPr>
      <w:rFonts w:cs="Symbol"/>
    </w:rPr>
  </w:style>
  <w:style w:type="character" w:styleId="ListLabel283">
    <w:name w:val="ListLabel 283"/>
    <w:qFormat/>
    <w:rPr>
      <w:rFonts w:cs="Courier New"/>
    </w:rPr>
  </w:style>
  <w:style w:type="character" w:styleId="ListLabel284">
    <w:name w:val="ListLabel 284"/>
    <w:qFormat/>
    <w:rPr>
      <w:rFonts w:cs="Wingdings"/>
    </w:rPr>
  </w:style>
  <w:style w:type="character" w:styleId="ListLabel285">
    <w:name w:val="ListLabel 285"/>
    <w:qFormat/>
    <w:rPr>
      <w:rFonts w:ascii="Arial" w:hAnsi="Arial"/>
      <w:b w:val="false"/>
      <w:sz w:val="22"/>
    </w:rPr>
  </w:style>
  <w:style w:type="character" w:styleId="ListLabel286">
    <w:name w:val="ListLabel 286"/>
    <w:qFormat/>
    <w:rPr>
      <w:b w:val="false"/>
      <w:i w:val="false"/>
      <w:sz w:val="22"/>
      <w:szCs w:val="24"/>
    </w:rPr>
  </w:style>
  <w:style w:type="character" w:styleId="ListLabel287">
    <w:name w:val="ListLabel 287"/>
    <w:qFormat/>
    <w:rPr>
      <w:rFonts w:ascii="Arial" w:hAnsi="Arial"/>
      <w:b w:val="false"/>
      <w:i w:val="false"/>
      <w:color w:val="00000A"/>
      <w:sz w:val="22"/>
      <w:szCs w:val="24"/>
    </w:rPr>
  </w:style>
  <w:style w:type="character" w:styleId="ListLabel288">
    <w:name w:val="ListLabel 288"/>
    <w:qFormat/>
    <w:rPr>
      <w:rFonts w:ascii="Arial" w:hAnsi="Arial"/>
      <w:b w:val="false"/>
      <w:i w:val="false"/>
      <w:color w:val="00000A"/>
      <w:sz w:val="22"/>
    </w:rPr>
  </w:style>
  <w:style w:type="character" w:styleId="ListLabel289">
    <w:name w:val="ListLabel 289"/>
    <w:qFormat/>
    <w:rPr>
      <w:b w:val="false"/>
    </w:rPr>
  </w:style>
  <w:style w:type="character" w:styleId="ListLabel290">
    <w:name w:val="ListLabel 290"/>
    <w:qFormat/>
    <w:rPr>
      <w:b w:val="false"/>
      <w:sz w:val="24"/>
      <w:szCs w:val="24"/>
    </w:rPr>
  </w:style>
  <w:style w:type="character" w:styleId="ListLabel291">
    <w:name w:val="ListLabel 291"/>
    <w:qFormat/>
    <w:rPr>
      <w:rFonts w:cs="Symbol"/>
    </w:rPr>
  </w:style>
  <w:style w:type="character" w:styleId="ListLabel292">
    <w:name w:val="ListLabel 292"/>
    <w:qFormat/>
    <w:rPr>
      <w:rFonts w:cs="Courier New"/>
    </w:rPr>
  </w:style>
  <w:style w:type="character" w:styleId="ListLabel293">
    <w:name w:val="ListLabel 293"/>
    <w:qFormat/>
    <w:rPr>
      <w:rFonts w:cs="Wingdings"/>
    </w:rPr>
  </w:style>
  <w:style w:type="character" w:styleId="ListLabel294">
    <w:name w:val="ListLabel 294"/>
    <w:qFormat/>
    <w:rPr>
      <w:rFonts w:ascii="Arial" w:hAnsi="Arial" w:cs="Symbol"/>
      <w:sz w:val="22"/>
    </w:rPr>
  </w:style>
  <w:style w:type="character" w:styleId="ListLabel295">
    <w:name w:val="ListLabel 295"/>
    <w:qFormat/>
    <w:rPr>
      <w:rFonts w:cs="Courier New"/>
    </w:rPr>
  </w:style>
  <w:style w:type="character" w:styleId="ListLabel296">
    <w:name w:val="ListLabel 296"/>
    <w:qFormat/>
    <w:rPr>
      <w:rFonts w:cs="Wingdings"/>
    </w:rPr>
  </w:style>
  <w:style w:type="character" w:styleId="ListLabel297">
    <w:name w:val="ListLabel 297"/>
    <w:qFormat/>
    <w:rPr>
      <w:rFonts w:cs="Symbol"/>
    </w:rPr>
  </w:style>
  <w:style w:type="character" w:styleId="ListLabel298">
    <w:name w:val="ListLabel 298"/>
    <w:qFormat/>
    <w:rPr>
      <w:rFonts w:cs="Courier New"/>
    </w:rPr>
  </w:style>
  <w:style w:type="character" w:styleId="ListLabel299">
    <w:name w:val="ListLabel 299"/>
    <w:qFormat/>
    <w:rPr>
      <w:rFonts w:cs="Wingdings"/>
    </w:rPr>
  </w:style>
  <w:style w:type="character" w:styleId="ListLabel300">
    <w:name w:val="ListLabel 300"/>
    <w:qFormat/>
    <w:rPr>
      <w:rFonts w:ascii="Arial" w:hAnsi="Arial"/>
      <w:b w:val="false"/>
      <w:sz w:val="22"/>
    </w:rPr>
  </w:style>
  <w:style w:type="character" w:styleId="ListLabel301">
    <w:name w:val="ListLabel 301"/>
    <w:qFormat/>
    <w:rPr>
      <w:b w:val="false"/>
      <w:i w:val="false"/>
      <w:sz w:val="22"/>
      <w:szCs w:val="24"/>
    </w:rPr>
  </w:style>
  <w:style w:type="character" w:styleId="ListLabel302">
    <w:name w:val="ListLabel 302"/>
    <w:qFormat/>
    <w:rPr>
      <w:rFonts w:ascii="Arial" w:hAnsi="Arial"/>
      <w:b w:val="false"/>
      <w:i w:val="false"/>
      <w:color w:val="00000A"/>
      <w:sz w:val="22"/>
      <w:szCs w:val="24"/>
    </w:rPr>
  </w:style>
  <w:style w:type="character" w:styleId="ListLabel303">
    <w:name w:val="ListLabel 303"/>
    <w:qFormat/>
    <w:rPr>
      <w:rFonts w:ascii="Arial" w:hAnsi="Arial"/>
      <w:b w:val="false"/>
      <w:i w:val="false"/>
      <w:color w:val="00000A"/>
      <w:sz w:val="22"/>
    </w:rPr>
  </w:style>
  <w:style w:type="character" w:styleId="ListLabel304">
    <w:name w:val="ListLabel 304"/>
    <w:qFormat/>
    <w:rPr>
      <w:b w:val="false"/>
    </w:rPr>
  </w:style>
  <w:style w:type="character" w:styleId="ListLabel305">
    <w:name w:val="ListLabel 305"/>
    <w:qFormat/>
    <w:rPr>
      <w:b w:val="false"/>
      <w:sz w:val="24"/>
      <w:szCs w:val="24"/>
    </w:rPr>
  </w:style>
  <w:style w:type="character" w:styleId="ListLabel306">
    <w:name w:val="ListLabel 306"/>
    <w:qFormat/>
    <w:rPr>
      <w:rFonts w:cs="Symbol"/>
    </w:rPr>
  </w:style>
  <w:style w:type="character" w:styleId="ListLabel307">
    <w:name w:val="ListLabel 307"/>
    <w:qFormat/>
    <w:rPr>
      <w:rFonts w:cs="Courier New"/>
    </w:rPr>
  </w:style>
  <w:style w:type="character" w:styleId="ListLabel308">
    <w:name w:val="ListLabel 308"/>
    <w:qFormat/>
    <w:rPr>
      <w:rFonts w:cs="Wingdings"/>
    </w:rPr>
  </w:style>
  <w:style w:type="character" w:styleId="ListLabel309">
    <w:name w:val="ListLabel 309"/>
    <w:qFormat/>
    <w:rPr>
      <w:rFonts w:ascii="Arial" w:hAnsi="Arial" w:cs="Symbol"/>
      <w:sz w:val="22"/>
    </w:rPr>
  </w:style>
  <w:style w:type="character" w:styleId="ListLabel310">
    <w:name w:val="ListLabel 310"/>
    <w:qFormat/>
    <w:rPr>
      <w:rFonts w:cs="Courier New"/>
    </w:rPr>
  </w:style>
  <w:style w:type="character" w:styleId="ListLabel311">
    <w:name w:val="ListLabel 311"/>
    <w:qFormat/>
    <w:rPr>
      <w:rFonts w:cs="Wingdings"/>
    </w:rPr>
  </w:style>
  <w:style w:type="character" w:styleId="ListLabel312">
    <w:name w:val="ListLabel 312"/>
    <w:qFormat/>
    <w:rPr>
      <w:rFonts w:cs="Symbol"/>
    </w:rPr>
  </w:style>
  <w:style w:type="character" w:styleId="ListLabel313">
    <w:name w:val="ListLabel 313"/>
    <w:qFormat/>
    <w:rPr>
      <w:rFonts w:cs="Courier New"/>
    </w:rPr>
  </w:style>
  <w:style w:type="character" w:styleId="ListLabel314">
    <w:name w:val="ListLabel 314"/>
    <w:qFormat/>
    <w:rPr>
      <w:rFonts w:cs="Wingdings"/>
    </w:rPr>
  </w:style>
  <w:style w:type="character" w:styleId="ListLabel315">
    <w:name w:val="ListLabel 315"/>
    <w:qFormat/>
    <w:rPr>
      <w:rFonts w:ascii="Arial" w:hAnsi="Arial"/>
      <w:b w:val="false"/>
      <w:sz w:val="22"/>
    </w:rPr>
  </w:style>
  <w:style w:type="character" w:styleId="Smbolosdenumerao">
    <w:name w:val="Símbolos de numeração"/>
    <w:qFormat/>
    <w:rPr/>
  </w:style>
  <w:style w:type="character" w:styleId="ListLabel316">
    <w:name w:val="ListLabel 316"/>
    <w:qFormat/>
    <w:rPr>
      <w:b w:val="false"/>
      <w:i w:val="false"/>
      <w:sz w:val="22"/>
      <w:szCs w:val="24"/>
    </w:rPr>
  </w:style>
  <w:style w:type="character" w:styleId="ListLabel317">
    <w:name w:val="ListLabel 317"/>
    <w:qFormat/>
    <w:rPr>
      <w:rFonts w:ascii="Arial" w:hAnsi="Arial"/>
      <w:b w:val="false"/>
      <w:i w:val="false"/>
      <w:color w:val="00000A"/>
      <w:sz w:val="22"/>
      <w:szCs w:val="24"/>
    </w:rPr>
  </w:style>
  <w:style w:type="character" w:styleId="ListLabel318">
    <w:name w:val="ListLabel 318"/>
    <w:qFormat/>
    <w:rPr>
      <w:rFonts w:ascii="Arial" w:hAnsi="Arial"/>
      <w:b w:val="false"/>
      <w:i w:val="false"/>
      <w:color w:val="00000A"/>
      <w:sz w:val="22"/>
    </w:rPr>
  </w:style>
  <w:style w:type="character" w:styleId="ListLabel319">
    <w:name w:val="ListLabel 319"/>
    <w:qFormat/>
    <w:rPr>
      <w:b w:val="false"/>
    </w:rPr>
  </w:style>
  <w:style w:type="character" w:styleId="ListLabel320">
    <w:name w:val="ListLabel 320"/>
    <w:qFormat/>
    <w:rPr>
      <w:b w:val="false"/>
      <w:sz w:val="24"/>
      <w:szCs w:val="24"/>
    </w:rPr>
  </w:style>
  <w:style w:type="character" w:styleId="ListLabel321">
    <w:name w:val="ListLabel 321"/>
    <w:qFormat/>
    <w:rPr>
      <w:rFonts w:cs="Symbol"/>
    </w:rPr>
  </w:style>
  <w:style w:type="character" w:styleId="ListLabel322">
    <w:name w:val="ListLabel 322"/>
    <w:qFormat/>
    <w:rPr>
      <w:rFonts w:cs="Courier New"/>
    </w:rPr>
  </w:style>
  <w:style w:type="character" w:styleId="ListLabel323">
    <w:name w:val="ListLabel 323"/>
    <w:qFormat/>
    <w:rPr>
      <w:rFonts w:cs="Wingdings"/>
    </w:rPr>
  </w:style>
  <w:style w:type="character" w:styleId="ListLabel324">
    <w:name w:val="ListLabel 324"/>
    <w:qFormat/>
    <w:rPr>
      <w:rFonts w:cs="Symbol"/>
      <w:sz w:val="22"/>
    </w:rPr>
  </w:style>
  <w:style w:type="character" w:styleId="ListLabel325">
    <w:name w:val="ListLabel 325"/>
    <w:qFormat/>
    <w:rPr>
      <w:rFonts w:cs="Courier New"/>
    </w:rPr>
  </w:style>
  <w:style w:type="character" w:styleId="ListLabel326">
    <w:name w:val="ListLabel 326"/>
    <w:qFormat/>
    <w:rPr>
      <w:rFonts w:cs="Wingdings"/>
    </w:rPr>
  </w:style>
  <w:style w:type="character" w:styleId="ListLabel327">
    <w:name w:val="ListLabel 327"/>
    <w:qFormat/>
    <w:rPr>
      <w:rFonts w:cs="Symbol"/>
    </w:rPr>
  </w:style>
  <w:style w:type="character" w:styleId="ListLabel328">
    <w:name w:val="ListLabel 328"/>
    <w:qFormat/>
    <w:rPr>
      <w:rFonts w:cs="Courier New"/>
    </w:rPr>
  </w:style>
  <w:style w:type="character" w:styleId="ListLabel329">
    <w:name w:val="ListLabel 329"/>
    <w:qFormat/>
    <w:rPr>
      <w:rFonts w:cs="Wingdings"/>
    </w:rPr>
  </w:style>
  <w:style w:type="character" w:styleId="ListLabel330">
    <w:name w:val="ListLabel 330"/>
    <w:qFormat/>
    <w:rPr>
      <w:rFonts w:ascii="Arial" w:hAnsi="Arial"/>
      <w:b w:val="false"/>
      <w:sz w:val="22"/>
    </w:rPr>
  </w:style>
  <w:style w:type="character" w:styleId="ListLabel331">
    <w:name w:val="ListLabel 331"/>
    <w:qFormat/>
    <w:rPr>
      <w:b w:val="false"/>
      <w:i w:val="false"/>
      <w:sz w:val="22"/>
      <w:szCs w:val="24"/>
    </w:rPr>
  </w:style>
  <w:style w:type="character" w:styleId="ListLabel332">
    <w:name w:val="ListLabel 332"/>
    <w:qFormat/>
    <w:rPr>
      <w:rFonts w:ascii="Arial" w:hAnsi="Arial"/>
      <w:b w:val="false"/>
      <w:i w:val="false"/>
      <w:color w:val="00000A"/>
      <w:sz w:val="22"/>
      <w:szCs w:val="24"/>
    </w:rPr>
  </w:style>
  <w:style w:type="character" w:styleId="ListLabel333">
    <w:name w:val="ListLabel 333"/>
    <w:qFormat/>
    <w:rPr>
      <w:rFonts w:ascii="Arial" w:hAnsi="Arial"/>
      <w:b w:val="false"/>
      <w:i w:val="false"/>
      <w:color w:val="00000A"/>
      <w:sz w:val="22"/>
    </w:rPr>
  </w:style>
  <w:style w:type="character" w:styleId="ListLabel334">
    <w:name w:val="ListLabel 334"/>
    <w:qFormat/>
    <w:rPr>
      <w:b w:val="false"/>
    </w:rPr>
  </w:style>
  <w:style w:type="character" w:styleId="ListLabel335">
    <w:name w:val="ListLabel 335"/>
    <w:qFormat/>
    <w:rPr>
      <w:b w:val="false"/>
      <w:sz w:val="24"/>
      <w:szCs w:val="24"/>
    </w:rPr>
  </w:style>
  <w:style w:type="character" w:styleId="ListLabel336">
    <w:name w:val="ListLabel 336"/>
    <w:qFormat/>
    <w:rPr>
      <w:rFonts w:cs="Symbol"/>
    </w:rPr>
  </w:style>
  <w:style w:type="character" w:styleId="ListLabel337">
    <w:name w:val="ListLabel 337"/>
    <w:qFormat/>
    <w:rPr>
      <w:rFonts w:cs="Courier New"/>
    </w:rPr>
  </w:style>
  <w:style w:type="character" w:styleId="ListLabel338">
    <w:name w:val="ListLabel 338"/>
    <w:qFormat/>
    <w:rPr>
      <w:rFonts w:cs="Wingdings"/>
    </w:rPr>
  </w:style>
  <w:style w:type="character" w:styleId="ListLabel339">
    <w:name w:val="ListLabel 339"/>
    <w:qFormat/>
    <w:rPr>
      <w:rFonts w:cs="Symbol"/>
      <w:sz w:val="22"/>
    </w:rPr>
  </w:style>
  <w:style w:type="character" w:styleId="ListLabel340">
    <w:name w:val="ListLabel 340"/>
    <w:qFormat/>
    <w:rPr>
      <w:rFonts w:cs="Courier New"/>
    </w:rPr>
  </w:style>
  <w:style w:type="character" w:styleId="ListLabel341">
    <w:name w:val="ListLabel 341"/>
    <w:qFormat/>
    <w:rPr>
      <w:rFonts w:cs="Wingdings"/>
    </w:rPr>
  </w:style>
  <w:style w:type="character" w:styleId="ListLabel342">
    <w:name w:val="ListLabel 342"/>
    <w:qFormat/>
    <w:rPr>
      <w:rFonts w:cs="Symbol"/>
    </w:rPr>
  </w:style>
  <w:style w:type="character" w:styleId="ListLabel343">
    <w:name w:val="ListLabel 343"/>
    <w:qFormat/>
    <w:rPr>
      <w:rFonts w:cs="Courier New"/>
    </w:rPr>
  </w:style>
  <w:style w:type="character" w:styleId="ListLabel344">
    <w:name w:val="ListLabel 344"/>
    <w:qFormat/>
    <w:rPr>
      <w:rFonts w:cs="Wingdings"/>
    </w:rPr>
  </w:style>
  <w:style w:type="character" w:styleId="ListLabel345">
    <w:name w:val="ListLabel 345"/>
    <w:qFormat/>
    <w:rPr>
      <w:rFonts w:ascii="Arial" w:hAnsi="Arial"/>
      <w:b w:val="false"/>
      <w:sz w:val="22"/>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cs="Mangal"/>
    </w:rPr>
  </w:style>
  <w:style w:type="paragraph" w:styleId="Ttulododocumento">
    <w:name w:val="Title"/>
    <w:basedOn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ption">
    <w:name w:val="caption"/>
    <w:basedOn w:val="Normal"/>
    <w:qFormat/>
    <w:pPr>
      <w:suppressLineNumbers/>
      <w:spacing w:before="120" w:after="120"/>
    </w:pPr>
    <w:rPr>
      <w:rFonts w:cs="Mangal"/>
      <w:i/>
      <w:iCs/>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jc w:val="left"/>
    </w:pPr>
    <w:rPr>
      <w:rFonts w:ascii="Calibri" w:hAnsi="Calibri" w:eastAsia="Calibri" w:cs=""/>
      <w:color w:val="00000A"/>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Indent2">
    <w:name w:val="Body Text Indent 2"/>
    <w:basedOn w:val="Normal"/>
    <w:link w:val="Recuodecorpodetexto2Char"/>
    <w:qFormat/>
    <w:rsid w:val="00515a8f"/>
    <w:pPr>
      <w:spacing w:lineRule="auto" w:line="480" w:before="0" w:after="120"/>
      <w:ind w:left="283" w:hanging="0"/>
    </w:pPr>
    <w:rPr/>
  </w:style>
  <w:style w:type="paragraph" w:styleId="ListParagraph">
    <w:name w:val="List Paragraph"/>
    <w:basedOn w:val="Normal"/>
    <w:uiPriority w:val="34"/>
    <w:qFormat/>
    <w:rsid w:val="00515a8f"/>
    <w:pPr>
      <w:ind w:left="708" w:hanging="0"/>
    </w:pPr>
    <w:rPr/>
  </w:style>
  <w:style w:type="paragraph" w:styleId="BodyText3">
    <w:name w:val="Body Text 3"/>
    <w:basedOn w:val="Normal"/>
    <w:link w:val="Corpodetexto3Char"/>
    <w:qFormat/>
    <w:rsid w:val="00c85edf"/>
    <w:pPr>
      <w:widowControl/>
      <w:suppressAutoHyphens w:val="false"/>
      <w:spacing w:before="0" w:after="120"/>
      <w:textAlignment w:val="baseline"/>
    </w:pPr>
    <w:rPr>
      <w:rFonts w:eastAsia="Times New Roman"/>
      <w:sz w:val="16"/>
      <w:szCs w:val="16"/>
      <w:lang w:eastAsia="pt-BR"/>
    </w:rPr>
  </w:style>
  <w:style w:type="paragraph" w:styleId="PT" w:customStyle="1">
    <w:name w:val="PT"/>
    <w:basedOn w:val="Normal"/>
    <w:qFormat/>
    <w:rsid w:val="00c85edf"/>
    <w:pPr>
      <w:widowControl/>
      <w:suppressAutoHyphens w:val="false"/>
      <w:spacing w:lineRule="atLeast" w:line="360"/>
      <w:jc w:val="both"/>
      <w:textAlignment w:val="baseline"/>
    </w:pPr>
    <w:rPr>
      <w:rFonts w:ascii="Arial" w:hAnsi="Arial" w:eastAsia="Times New Roman"/>
      <w:b/>
      <w:spacing w:val="30"/>
      <w:szCs w:val="20"/>
      <w:lang w:eastAsia="pt-BR"/>
    </w:rPr>
  </w:style>
  <w:style w:type="paragraph" w:styleId="Style13" w:customStyle="1">
    <w:name w:val="Style 1"/>
    <w:uiPriority w:val="99"/>
    <w:qFormat/>
    <w:rsid w:val="00c85edf"/>
    <w:pPr>
      <w:widowControl w:val="false"/>
      <w:bidi w:val="0"/>
      <w:jc w:val="left"/>
    </w:pPr>
    <w:rPr>
      <w:rFonts w:ascii="Times New Roman" w:hAnsi="Times New Roman" w:eastAsia="Times New Roman" w:cs="Times New Roman"/>
      <w:color w:val="00000A"/>
      <w:sz w:val="24"/>
      <w:szCs w:val="20"/>
      <w:lang w:val="pt-BR" w:eastAsia="pt-BR" w:bidi="ar-SA"/>
    </w:rPr>
  </w:style>
  <w:style w:type="paragraph" w:styleId="Contedodatabela" w:customStyle="1">
    <w:name w:val="Conteúdo da tabela"/>
    <w:basedOn w:val="Normal"/>
    <w:qFormat/>
    <w:pPr/>
    <w:rPr/>
  </w:style>
  <w:style w:type="paragraph" w:styleId="Ttulodetabela" w:customStyle="1">
    <w:name w:val="Título de tabela"/>
    <w:basedOn w:val="Contedodatabela"/>
    <w:qFormat/>
    <w:pPr/>
    <w:rPr/>
  </w:style>
  <w:style w:type="paragraph" w:styleId="Corpodetexto3">
    <w:name w:val="Corpo de texto 3"/>
    <w:basedOn w:val="Normal"/>
    <w:qFormat/>
    <w:pPr>
      <w:spacing w:before="0" w:after="120"/>
    </w:pPr>
    <w:rPr>
      <w:sz w:val="16"/>
      <w:szCs w:val="16"/>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59"/>
    <w:rsid w:val="00cb4eab"/>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06270-EEB1-467F-918A-B12958BC0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Application>LibreOffice/5.2.4.2$Windows_x86 LibreOffice_project/3d5603e1122f0f102b62521720ab13a38a4e0eb0</Application>
  <Pages>12</Pages>
  <Words>3980</Words>
  <Characters>22912</Characters>
  <CharactersWithSpaces>26733</CharactersWithSpaces>
  <Paragraphs>199</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2017-06-22T14:11:00Z</dcterms:created>
  <dc:creator>Usuário</dc:creator>
  <dc:description/>
  <dc:language>pt-BR</dc:language>
  <cp:lastModifiedBy/>
  <cp:lastPrinted>2019-05-07T14:59:01Z</cp:lastPrinted>
  <dcterms:modified xsi:type="dcterms:W3CDTF">2019-05-07T19:01:48Z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